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35C8" w:rsidRDefault="008835C8" w:rsidP="00566B04">
      <w:pPr>
        <w:jc w:val="center"/>
        <w:rPr>
          <w:b/>
          <w:sz w:val="32"/>
        </w:rPr>
      </w:pPr>
    </w:p>
    <w:p w:rsidR="00B21B4D" w:rsidRDefault="00B21B4D" w:rsidP="00566B04">
      <w:pPr>
        <w:jc w:val="center"/>
        <w:rPr>
          <w:b/>
          <w:sz w:val="36"/>
          <w:szCs w:val="36"/>
        </w:rPr>
      </w:pPr>
      <w:r w:rsidRPr="00F55420">
        <w:rPr>
          <w:b/>
          <w:sz w:val="36"/>
          <w:szCs w:val="36"/>
        </w:rPr>
        <w:t>Paul Gerhardt as a Teacher of Lutheran Spirituality</w:t>
      </w:r>
    </w:p>
    <w:p w:rsidR="00F55420" w:rsidRPr="00296561" w:rsidRDefault="00F55420" w:rsidP="00566B04">
      <w:pPr>
        <w:numPr>
          <w:ilvl w:val="0"/>
          <w:numId w:val="1"/>
        </w:numPr>
        <w:jc w:val="center"/>
        <w:rPr>
          <w:b/>
          <w:sz w:val="36"/>
          <w:szCs w:val="36"/>
        </w:rPr>
      </w:pPr>
      <w:r w:rsidRPr="00296561">
        <w:rPr>
          <w:b/>
          <w:sz w:val="36"/>
          <w:szCs w:val="36"/>
        </w:rPr>
        <w:t>Singing with Devotion</w:t>
      </w:r>
    </w:p>
    <w:p w:rsidR="00F55420" w:rsidRDefault="00F55420" w:rsidP="00566B04">
      <w:pPr>
        <w:jc w:val="center"/>
        <w:rPr>
          <w:sz w:val="28"/>
          <w:szCs w:val="28"/>
        </w:rPr>
      </w:pPr>
    </w:p>
    <w:p w:rsidR="00053068" w:rsidRPr="00F55420" w:rsidRDefault="00F55420" w:rsidP="00566B04">
      <w:pPr>
        <w:jc w:val="center"/>
        <w:rPr>
          <w:sz w:val="28"/>
          <w:szCs w:val="28"/>
        </w:rPr>
      </w:pPr>
      <w:r w:rsidRPr="00296561">
        <w:rPr>
          <w:i/>
          <w:sz w:val="28"/>
          <w:szCs w:val="28"/>
        </w:rPr>
        <w:t>Lutheran Theological Journal</w:t>
      </w:r>
      <w:r w:rsidRPr="00F55420">
        <w:rPr>
          <w:sz w:val="28"/>
          <w:szCs w:val="28"/>
        </w:rPr>
        <w:t xml:space="preserve"> 43/3 (2007): 167-79 and </w:t>
      </w:r>
      <w:r w:rsidRPr="00296561">
        <w:rPr>
          <w:i/>
          <w:sz w:val="28"/>
          <w:szCs w:val="28"/>
        </w:rPr>
        <w:t>Lutheran Theological Review</w:t>
      </w:r>
      <w:r w:rsidR="00370A06">
        <w:rPr>
          <w:sz w:val="28"/>
          <w:szCs w:val="28"/>
        </w:rPr>
        <w:t xml:space="preserve"> 20 (2007-8): 39-54</w:t>
      </w:r>
    </w:p>
    <w:p w:rsidR="00053068" w:rsidRPr="00F55420" w:rsidRDefault="00053068" w:rsidP="00053068">
      <w:pPr>
        <w:pStyle w:val="BodyTextIndent"/>
        <w:ind w:left="0"/>
        <w:jc w:val="center"/>
        <w:rPr>
          <w:sz w:val="28"/>
          <w:szCs w:val="28"/>
        </w:rPr>
      </w:pPr>
      <w:r w:rsidRPr="00F55420">
        <w:rPr>
          <w:sz w:val="28"/>
          <w:szCs w:val="28"/>
        </w:rPr>
        <w:t>John W</w:t>
      </w:r>
      <w:r w:rsidR="00370A06">
        <w:rPr>
          <w:sz w:val="28"/>
          <w:szCs w:val="28"/>
        </w:rPr>
        <w:t>.</w:t>
      </w:r>
      <w:r w:rsidRPr="00F55420">
        <w:rPr>
          <w:sz w:val="28"/>
          <w:szCs w:val="28"/>
        </w:rPr>
        <w:t xml:space="preserve"> Kleinig</w:t>
      </w:r>
    </w:p>
    <w:p w:rsidR="00B21B4D" w:rsidRDefault="00B21B4D">
      <w:pPr>
        <w:jc w:val="center"/>
        <w:rPr>
          <w:b/>
          <w:sz w:val="32"/>
        </w:rPr>
      </w:pPr>
    </w:p>
    <w:p w:rsidR="00B21B4D" w:rsidRDefault="00B21B4D">
      <w:r>
        <w:t xml:space="preserve">In 1664 </w:t>
      </w:r>
      <w:smartTag w:uri="urn:schemas-microsoft-com:office:smarttags" w:element="PersonName">
        <w:r>
          <w:t>Paul</w:t>
        </w:r>
      </w:smartTag>
      <w:r>
        <w:t xml:space="preserve"> Gerhardt wrote a short poem as a foreword to a book of poems by his fellow poet and close friend Joachim </w:t>
      </w:r>
      <w:smartTag w:uri="urn:schemas-microsoft-com:office:smarttags" w:element="PersonName">
        <w:r>
          <w:t>Paul</w:t>
        </w:r>
      </w:smartTag>
      <w:r>
        <w:t>i. It goes like this:</w:t>
      </w:r>
    </w:p>
    <w:p w:rsidR="00B21B4D" w:rsidRDefault="00B21B4D" w:rsidP="00AE622B">
      <w:pPr>
        <w:ind w:left="720"/>
        <w:rPr>
          <w:b/>
        </w:rPr>
      </w:pPr>
      <w:r>
        <w:rPr>
          <w:b/>
        </w:rPr>
        <w:t>In the circle of the living</w:t>
      </w:r>
    </w:p>
    <w:p w:rsidR="00B21B4D" w:rsidRDefault="00B21B4D" w:rsidP="00AE622B">
      <w:pPr>
        <w:ind w:left="720"/>
        <w:rPr>
          <w:b/>
        </w:rPr>
      </w:pPr>
      <w:r>
        <w:rPr>
          <w:b/>
        </w:rPr>
        <w:t>Each man works at his own craft,</w:t>
      </w:r>
    </w:p>
    <w:p w:rsidR="00B21B4D" w:rsidRDefault="00B21B4D" w:rsidP="00AE622B">
      <w:pPr>
        <w:ind w:left="720"/>
        <w:rPr>
          <w:b/>
        </w:rPr>
      </w:pPr>
      <w:r>
        <w:rPr>
          <w:b/>
        </w:rPr>
        <w:t>Which, he knows, is duly fruitful;</w:t>
      </w:r>
    </w:p>
    <w:p w:rsidR="00B21B4D" w:rsidRDefault="00B21B4D" w:rsidP="00AE622B">
      <w:pPr>
        <w:ind w:left="720"/>
        <w:rPr>
          <w:b/>
        </w:rPr>
      </w:pPr>
      <w:r>
        <w:rPr>
          <w:b/>
        </w:rPr>
        <w:t>Yet the one that gains most praise</w:t>
      </w:r>
    </w:p>
    <w:p w:rsidR="00B21B4D" w:rsidRDefault="00B21B4D" w:rsidP="00AE622B">
      <w:pPr>
        <w:ind w:left="720"/>
        <w:rPr>
          <w:b/>
        </w:rPr>
      </w:pPr>
      <w:r>
        <w:rPr>
          <w:b/>
        </w:rPr>
        <w:t>Brings high honour to his God</w:t>
      </w:r>
    </w:p>
    <w:p w:rsidR="00B21B4D" w:rsidRDefault="00B21B4D" w:rsidP="00AE622B">
      <w:pPr>
        <w:ind w:left="720"/>
        <w:rPr>
          <w:b/>
        </w:rPr>
      </w:pPr>
      <w:r>
        <w:rPr>
          <w:b/>
        </w:rPr>
        <w:t>With the songs that praise his name.</w:t>
      </w:r>
    </w:p>
    <w:p w:rsidR="00B21B4D" w:rsidRDefault="00B21B4D" w:rsidP="00AE622B">
      <w:pPr>
        <w:ind w:left="720"/>
        <w:rPr>
          <w:b/>
        </w:rPr>
      </w:pPr>
    </w:p>
    <w:p w:rsidR="00B21B4D" w:rsidRDefault="00B21B4D" w:rsidP="00AE622B">
      <w:pPr>
        <w:ind w:left="720"/>
        <w:rPr>
          <w:b/>
        </w:rPr>
      </w:pPr>
      <w:r>
        <w:rPr>
          <w:b/>
        </w:rPr>
        <w:t>In his circle every singer</w:t>
      </w:r>
    </w:p>
    <w:p w:rsidR="00B21B4D" w:rsidRDefault="00B21B4D" w:rsidP="00AE622B">
      <w:pPr>
        <w:ind w:left="720"/>
        <w:rPr>
          <w:b/>
        </w:rPr>
      </w:pPr>
      <w:r>
        <w:rPr>
          <w:b/>
        </w:rPr>
        <w:t xml:space="preserve">Who has made a skilful song </w:t>
      </w:r>
    </w:p>
    <w:p w:rsidR="00B21B4D" w:rsidRDefault="00B21B4D" w:rsidP="00AE622B">
      <w:pPr>
        <w:ind w:left="720"/>
        <w:rPr>
          <w:b/>
        </w:rPr>
      </w:pPr>
      <w:r>
        <w:rPr>
          <w:b/>
        </w:rPr>
        <w:t>As a present to his Maker</w:t>
      </w:r>
    </w:p>
    <w:p w:rsidR="00B21B4D" w:rsidRDefault="00B21B4D" w:rsidP="00AE622B">
      <w:pPr>
        <w:ind w:left="720"/>
        <w:rPr>
          <w:b/>
        </w:rPr>
      </w:pPr>
      <w:r>
        <w:rPr>
          <w:b/>
        </w:rPr>
        <w:t>Will receive his due reward;</w:t>
      </w:r>
    </w:p>
    <w:p w:rsidR="00B21B4D" w:rsidRDefault="00B21B4D" w:rsidP="00AE622B">
      <w:pPr>
        <w:ind w:left="720"/>
        <w:rPr>
          <w:b/>
        </w:rPr>
      </w:pPr>
      <w:r>
        <w:rPr>
          <w:b/>
        </w:rPr>
        <w:t>But the best is he who sings</w:t>
      </w:r>
    </w:p>
    <w:p w:rsidR="00B21B4D" w:rsidRDefault="00B21B4D" w:rsidP="00AE622B">
      <w:pPr>
        <w:ind w:left="720"/>
        <w:rPr>
          <w:b/>
        </w:rPr>
      </w:pPr>
      <w:r>
        <w:rPr>
          <w:b/>
        </w:rPr>
        <w:t>With devotion in his song.</w:t>
      </w:r>
      <w:r>
        <w:rPr>
          <w:rStyle w:val="FootnoteReference"/>
          <w:b/>
        </w:rPr>
        <w:footnoteReference w:id="1"/>
      </w:r>
    </w:p>
    <w:p w:rsidR="00B21B4D" w:rsidRDefault="00B21B4D">
      <w:pPr>
        <w:ind w:left="720"/>
      </w:pPr>
    </w:p>
    <w:p w:rsidR="00B21B4D" w:rsidRDefault="00B21B4D">
      <w:r>
        <w:t>In this charming little poem of two verses Gerhardt claims that all those craftsmen who work diligently at their craft, no matter what it may be, reap the fruit of their work</w:t>
      </w:r>
      <w:r w:rsidR="00BD5D7F">
        <w:t xml:space="preserve"> if they stick at it</w:t>
      </w:r>
      <w:r>
        <w:t xml:space="preserve">. They all get their due recognition. But those poets who honour God by singing his praises receive the highest praise of all. Then Gerhardt goes one </w:t>
      </w:r>
      <w:r>
        <w:lastRenderedPageBreak/>
        <w:t xml:space="preserve">step further than that. While God is pleased with all those religious poets who sing his praises with well-crafted songs as an offering to him their Creator, he is most pleased with those who sing them with devotion. </w:t>
      </w:r>
    </w:p>
    <w:p w:rsidR="00B21B4D" w:rsidRDefault="00B21B4D" w:rsidP="00AE622B">
      <w:pPr>
        <w:ind w:firstLine="426"/>
      </w:pPr>
      <w:r>
        <w:t>In this Gerhardt tells us something about his own work as a song maker and singer. Singing with devotion is the hallmark of the songs that he composed, the reason why they still sing for us today and touch us so deeply. As a devotional hymn writer he is one of the outstanding teachers of Lutheran spirituality. His songs help us in our practice of evangelical spirituality. Yet that is not a word that Gerhardt and his contemporaries ever used. The term that they used was piety</w:t>
      </w:r>
      <w:r w:rsidR="00BD5D7F">
        <w:t xml:space="preserve"> (Latin: </w:t>
      </w:r>
      <w:r w:rsidR="00BD5D7F" w:rsidRPr="00162C36">
        <w:rPr>
          <w:i/>
        </w:rPr>
        <w:t>pietas</w:t>
      </w:r>
      <w:r w:rsidR="00BD5D7F">
        <w:t>)</w:t>
      </w:r>
      <w:r>
        <w:t>, godliness</w:t>
      </w:r>
      <w:r w:rsidR="00BD5D7F">
        <w:t xml:space="preserve"> (German: </w:t>
      </w:r>
      <w:r w:rsidR="00BD5D7F" w:rsidRPr="00162C36">
        <w:rPr>
          <w:i/>
        </w:rPr>
        <w:t>Gottseligkeit</w:t>
      </w:r>
      <w:r w:rsidR="001D08A5">
        <w:t>)</w:t>
      </w:r>
      <w:r>
        <w:t>.</w:t>
      </w:r>
      <w:r>
        <w:rPr>
          <w:rStyle w:val="FootnoteReference"/>
        </w:rPr>
        <w:footnoteReference w:id="2"/>
      </w:r>
      <w:r>
        <w:t xml:space="preserve"> </w:t>
      </w:r>
    </w:p>
    <w:p w:rsidR="00B21B4D" w:rsidRDefault="00B21B4D" w:rsidP="00AE622B">
      <w:pPr>
        <w:ind w:firstLine="284"/>
      </w:pPr>
      <w:r>
        <w:t>Gerhardt was part of a profound devotional movement that swept through the Lutheran churches of Germany in the first half of the seventeenth century.</w:t>
      </w:r>
      <w:r>
        <w:rPr>
          <w:rStyle w:val="FootnoteReference"/>
        </w:rPr>
        <w:footnoteReference w:id="3"/>
      </w:r>
      <w:r>
        <w:t xml:space="preserve"> This movement promoted a practice of piety that was characterised by personal devotion to Jesus. Unlike the later pietists, its advocates held that liturgy and piety went hand in hand together. They linked orthodoxy in teaching with orthopraxy in corporate worship and personal devotions. The focus of their teaching on piety was the mystic</w:t>
      </w:r>
      <w:r w:rsidR="00BD5D7F">
        <w:t>al</w:t>
      </w:r>
      <w:r>
        <w:t xml:space="preserve"> union, from heart to heart, of Christ with each faithful Christian.</w:t>
      </w:r>
      <w:r>
        <w:rPr>
          <w:rStyle w:val="FootnoteReference"/>
        </w:rPr>
        <w:footnoteReference w:id="4"/>
      </w:r>
      <w:r>
        <w:t xml:space="preserve"> The leading lights of that devotional movement worked hard to forge a distinctive kind of evangelical piety for themselves and their Lutheran congregations, a piety that focused on reception rather than performance. Its most obvious instigator and advocate was Johann Arndt in his best-selling book </w:t>
      </w:r>
      <w:r>
        <w:rPr>
          <w:i/>
        </w:rPr>
        <w:t xml:space="preserve">True Christianity </w:t>
      </w:r>
      <w:r>
        <w:t xml:space="preserve">which came out in seven volumes from 1605 to 1610. Its impact was huge. His influence on </w:t>
      </w:r>
      <w:smartTag w:uri="urn:schemas-microsoft-com:office:smarttags" w:element="PersonName">
        <w:r>
          <w:t>Paul</w:t>
        </w:r>
      </w:smartTag>
      <w:r>
        <w:t xml:space="preserve"> Gerhardt is evident from the six songs that were inspired by Arndt’s devotions in a book called the </w:t>
      </w:r>
      <w:r>
        <w:rPr>
          <w:i/>
        </w:rPr>
        <w:t xml:space="preserve">Little </w:t>
      </w:r>
      <w:smartTag w:uri="urn:schemas-microsoft-com:office:smarttags" w:element="place">
        <w:smartTag w:uri="urn:schemas-microsoft-com:office:smarttags" w:element="PlaceType">
          <w:r>
            <w:rPr>
              <w:i/>
            </w:rPr>
            <w:t>Garden</w:t>
          </w:r>
        </w:smartTag>
        <w:r>
          <w:rPr>
            <w:i/>
          </w:rPr>
          <w:t xml:space="preserve"> of </w:t>
        </w:r>
        <w:smartTag w:uri="urn:schemas-microsoft-com:office:smarttags" w:element="PlaceName">
          <w:r>
            <w:rPr>
              <w:i/>
            </w:rPr>
            <w:t>Paradise</w:t>
          </w:r>
        </w:smartTag>
      </w:smartTag>
      <w:r>
        <w:rPr>
          <w:i/>
        </w:rPr>
        <w:t>.</w:t>
      </w:r>
      <w:r>
        <w:t xml:space="preserve"> Arndt was followed by his friend Johann Gerhard, the greatest Lutheran teacher of theology in that century. He wrote two influential treatises, a book that was meant to teach the art of meditation called </w:t>
      </w:r>
      <w:r>
        <w:rPr>
          <w:i/>
        </w:rPr>
        <w:t xml:space="preserve">Sacred Meditations </w:t>
      </w:r>
      <w:r>
        <w:t xml:space="preserve">(1606) </w:t>
      </w:r>
      <w:r>
        <w:rPr>
          <w:rStyle w:val="FootnoteReference"/>
        </w:rPr>
        <w:footnoteReference w:id="5"/>
      </w:r>
      <w:r>
        <w:t xml:space="preserve"> and a handbook on Lutheran spirituality called </w:t>
      </w:r>
      <w:r>
        <w:rPr>
          <w:i/>
        </w:rPr>
        <w:t xml:space="preserve">The School of Piety </w:t>
      </w:r>
      <w:r>
        <w:t>(1622).</w:t>
      </w:r>
      <w:r w:rsidR="005E485D">
        <w:rPr>
          <w:rStyle w:val="FootnoteReference"/>
        </w:rPr>
        <w:footnoteReference w:id="6"/>
      </w:r>
      <w:r>
        <w:t xml:space="preserve"> These two men were not isolated examples but were surrounded by many other teachers and preachers,</w:t>
      </w:r>
      <w:r w:rsidR="001D08A5">
        <w:rPr>
          <w:rStyle w:val="FootnoteReference"/>
        </w:rPr>
        <w:footnoteReference w:id="7"/>
      </w:r>
      <w:r>
        <w:t xml:space="preserve"> musicians and hymn writers,</w:t>
      </w:r>
      <w:r>
        <w:rPr>
          <w:rStyle w:val="FootnoteReference"/>
        </w:rPr>
        <w:footnoteReference w:id="8"/>
      </w:r>
      <w:r>
        <w:t xml:space="preserve"> who joined with them in this project.</w:t>
      </w:r>
    </w:p>
    <w:p w:rsidR="00B21B4D" w:rsidRDefault="00B21B4D" w:rsidP="00AE622B">
      <w:pPr>
        <w:ind w:firstLine="360"/>
      </w:pPr>
      <w:r>
        <w:t xml:space="preserve">Most of this great work on Lutheran spirituality has been lost due to the ravages of the Enlightenment and its split of the head from the heart and the body. Even those of us who claim to be the heirs of Lutheran orthodoxy know far too little about this </w:t>
      </w:r>
      <w:r>
        <w:lastRenderedPageBreak/>
        <w:t>aspect of our heritage. The little that we know has come down to us in the few hymns of Gerhardt that are found in our hymnals, s</w:t>
      </w:r>
      <w:r w:rsidR="00B7678C">
        <w:t>uch as “O Sacred Head” or “Now Rest Beneath Night’s S</w:t>
      </w:r>
      <w:r>
        <w:t>hadows.”  In this paper I would like to explore what we can learn from Gerhardt about the place of meditation and prayer in Lutheran piety. He presents us with a brand of receptive piety that is scriptural, liturgical, sacramental, physical, and joyful.</w:t>
      </w:r>
    </w:p>
    <w:p w:rsidR="00B21B4D" w:rsidRDefault="00B21B4D">
      <w:pPr>
        <w:ind w:left="360"/>
      </w:pPr>
    </w:p>
    <w:p w:rsidR="00B21B4D" w:rsidRDefault="00B21B4D">
      <w:pPr>
        <w:numPr>
          <w:ilvl w:val="0"/>
          <w:numId w:val="2"/>
        </w:numPr>
        <w:tabs>
          <w:tab w:val="clear" w:pos="720"/>
          <w:tab w:val="num" w:pos="-1080"/>
        </w:tabs>
        <w:ind w:left="360"/>
        <w:rPr>
          <w:b/>
        </w:rPr>
      </w:pPr>
      <w:r>
        <w:rPr>
          <w:b/>
        </w:rPr>
        <w:t>Scriptural Piety</w:t>
      </w:r>
    </w:p>
    <w:p w:rsidR="00B21B4D" w:rsidRDefault="00B21B4D">
      <w:pPr>
        <w:rPr>
          <w:b/>
        </w:rPr>
      </w:pPr>
    </w:p>
    <w:p w:rsidR="00B21B4D" w:rsidRDefault="00B21B4D">
      <w:r>
        <w:t xml:space="preserve">In Colossians 3:16 </w:t>
      </w:r>
      <w:smartTag w:uri="urn:schemas-microsoft-com:office:smarttags" w:element="PersonName">
        <w:r>
          <w:t>Paul</w:t>
        </w:r>
      </w:smartTag>
      <w:r>
        <w:t xml:space="preserve"> urges his hearers to let the word of Christ dwell richly in them, so that it would produce songs in which they teach each other </w:t>
      </w:r>
      <w:r w:rsidR="00BD5D7F">
        <w:t xml:space="preserve">the gospel </w:t>
      </w:r>
      <w:r>
        <w:t xml:space="preserve">communally and respond to the gospel devotionally. This is what </w:t>
      </w:r>
      <w:smartTag w:uri="urn:schemas-microsoft-com:office:smarttags" w:element="PersonName">
        <w:r>
          <w:t>Paul</w:t>
        </w:r>
      </w:smartTag>
      <w:r>
        <w:t xml:space="preserve"> Gerhardt does with his hymns. They do not just arise from meditating and praying scripturally; they too teach those who sing them to meditate and pray scripturally. They get people to use God’s word to sing his grace and his Holy Spirit into their hearts. They show them how to exercise their faith in Christ and his word.</w:t>
      </w:r>
      <w:r w:rsidR="00BD5D7F">
        <w:t xml:space="preserve"> By his meditations on God’s word he teaches the art of meditation.</w:t>
      </w:r>
    </w:p>
    <w:p w:rsidR="00B21B4D" w:rsidRDefault="00B21B4D" w:rsidP="00AE622B">
      <w:pPr>
        <w:ind w:firstLine="426"/>
      </w:pPr>
      <w:r>
        <w:t>This happens in a number of different ways. First, many of his songs simply paraphrase Scripture. The most obvious instances of this are his metrical psalms. In all, he recasts 26 psalms in metrical form for singing in the church.</w:t>
      </w:r>
      <w:r>
        <w:rPr>
          <w:rStyle w:val="FootnoteReference"/>
        </w:rPr>
        <w:footnoteReference w:id="9"/>
      </w:r>
      <w:r>
        <w:t xml:space="preserve"> This seems to have been part of a deliberate project to get people to sing the Psalter, liturgically and devotionally, because he does not provide versions of those psalms that Luther had already paraphrased. Besides these psalms, he also composed extended paraphrases of other parts of the Bible, such as </w:t>
      </w:r>
      <w:smartTag w:uri="urn:schemas-microsoft-com:office:smarttags" w:element="PersonName">
        <w:r>
          <w:t>Paul</w:t>
        </w:r>
      </w:smartTag>
      <w:r>
        <w:t xml:space="preserve">’s confession of faith in God’s grace in Romans </w:t>
      </w:r>
      <w:r w:rsidR="008A0261">
        <w:t>8</w:t>
      </w:r>
      <w:r>
        <w:t xml:space="preserve"> </w:t>
      </w:r>
      <w:r w:rsidR="00BD5D7F">
        <w:t xml:space="preserve">in </w:t>
      </w:r>
      <w:r w:rsidR="00C2289C">
        <w:t>“</w:t>
      </w:r>
      <w:r w:rsidR="00BD5D7F" w:rsidRPr="00C2289C">
        <w:t xml:space="preserve">If God </w:t>
      </w:r>
      <w:r w:rsidR="00566B04" w:rsidRPr="00C2289C">
        <w:t>Himself Be For M</w:t>
      </w:r>
      <w:r w:rsidR="00BD5D7F" w:rsidRPr="00C2289C">
        <w:t>e</w:t>
      </w:r>
      <w:r w:rsidR="00C2289C">
        <w:t>”</w:t>
      </w:r>
      <w:r w:rsidR="00BD5D7F" w:rsidRPr="00C2289C">
        <w:t xml:space="preserve"> </w:t>
      </w:r>
      <w:r>
        <w:t>(</w:t>
      </w:r>
      <w:r w:rsidR="00C2289C">
        <w:rPr>
          <w:i/>
        </w:rPr>
        <w:t xml:space="preserve">The </w:t>
      </w:r>
      <w:r w:rsidRPr="00C2289C">
        <w:rPr>
          <w:i/>
        </w:rPr>
        <w:t>L</w:t>
      </w:r>
      <w:r w:rsidR="0014754B" w:rsidRPr="00C2289C">
        <w:rPr>
          <w:i/>
        </w:rPr>
        <w:t xml:space="preserve">utheran </w:t>
      </w:r>
      <w:r w:rsidR="00BD5D7F" w:rsidRPr="00C2289C">
        <w:rPr>
          <w:i/>
        </w:rPr>
        <w:t>S</w:t>
      </w:r>
      <w:r w:rsidR="0014754B" w:rsidRPr="00C2289C">
        <w:rPr>
          <w:i/>
        </w:rPr>
        <w:t xml:space="preserve">ervice </w:t>
      </w:r>
      <w:r w:rsidR="00BD5D7F" w:rsidRPr="00C2289C">
        <w:rPr>
          <w:i/>
        </w:rPr>
        <w:t>B</w:t>
      </w:r>
      <w:r w:rsidR="0014754B" w:rsidRPr="00C2289C">
        <w:rPr>
          <w:i/>
        </w:rPr>
        <w:t>ook</w:t>
      </w:r>
      <w:r w:rsidR="00BD5D7F">
        <w:t xml:space="preserve"> </w:t>
      </w:r>
      <w:r w:rsidR="00C2289C">
        <w:t xml:space="preserve">[LSB], </w:t>
      </w:r>
      <w:r w:rsidR="00BD5D7F">
        <w:t>724)</w:t>
      </w:r>
      <w:r>
        <w:t>.</w:t>
      </w:r>
      <w:r>
        <w:rPr>
          <w:rStyle w:val="FootnoteReference"/>
        </w:rPr>
        <w:footnoteReference w:id="10"/>
      </w:r>
      <w:r>
        <w:t xml:space="preserve"> So Gerhardt, quite deliberately, turns Scripture into poetry that can be easily sung and memorised by being sung.</w:t>
      </w:r>
    </w:p>
    <w:p w:rsidR="00B21B4D" w:rsidRDefault="00280197" w:rsidP="00AE622B">
      <w:pPr>
        <w:ind w:firstLine="426"/>
      </w:pPr>
      <w:r>
        <w:t>Second, all</w:t>
      </w:r>
      <w:r w:rsidR="00B21B4D">
        <w:t xml:space="preserve"> of Gerhardt’s hymns are </w:t>
      </w:r>
      <w:r>
        <w:t xml:space="preserve">prayerful </w:t>
      </w:r>
      <w:r w:rsidR="00B21B4D">
        <w:t xml:space="preserve">meditations on texts from the Scriptures. The most artful of these is </w:t>
      </w:r>
      <w:r w:rsidR="00BD5D7F">
        <w:t xml:space="preserve">the acrostic hymn </w:t>
      </w:r>
      <w:r w:rsidR="00C2289C">
        <w:t>“Ent</w:t>
      </w:r>
      <w:r w:rsidR="00566B04" w:rsidRPr="00C2289C">
        <w:t>rust Your Days And Burdens</w:t>
      </w:r>
      <w:r w:rsidR="00C2289C">
        <w:t>”</w:t>
      </w:r>
      <w:r w:rsidR="00B21B4D" w:rsidRPr="00C2289C">
        <w:t xml:space="preserve"> </w:t>
      </w:r>
      <w:r w:rsidR="00C2289C">
        <w:t>(LSB,</w:t>
      </w:r>
      <w:r w:rsidR="0014754B">
        <w:t xml:space="preserve"> </w:t>
      </w:r>
      <w:r w:rsidR="00B21B4D">
        <w:t xml:space="preserve">754), </w:t>
      </w:r>
      <w:r w:rsidR="00566B04">
        <w:t xml:space="preserve">which many of you will know as </w:t>
      </w:r>
      <w:r w:rsidR="00C2289C">
        <w:t>“C</w:t>
      </w:r>
      <w:r w:rsidR="00566B04" w:rsidRPr="00C2289C">
        <w:t>ommit Whatever Grieves Thee</w:t>
      </w:r>
      <w:r w:rsidR="00C2289C">
        <w:t xml:space="preserve">” </w:t>
      </w:r>
      <w:r w:rsidR="00B21B4D">
        <w:t>(</w:t>
      </w:r>
      <w:r w:rsidR="00B21B4D" w:rsidRPr="00C2289C">
        <w:rPr>
          <w:i/>
        </w:rPr>
        <w:t>T</w:t>
      </w:r>
      <w:r w:rsidR="00B7678C" w:rsidRPr="00C2289C">
        <w:rPr>
          <w:i/>
        </w:rPr>
        <w:t xml:space="preserve">he </w:t>
      </w:r>
      <w:r w:rsidR="00B21B4D" w:rsidRPr="00C2289C">
        <w:rPr>
          <w:i/>
        </w:rPr>
        <w:t>L</w:t>
      </w:r>
      <w:r w:rsidR="00B7678C" w:rsidRPr="00C2289C">
        <w:rPr>
          <w:i/>
        </w:rPr>
        <w:t>utheran Hymnal</w:t>
      </w:r>
      <w:r w:rsidR="00C2289C">
        <w:t xml:space="preserve"> [TLH]</w:t>
      </w:r>
      <w:r w:rsidR="00B21B4D">
        <w:t xml:space="preserve"> uses the words of Psalm 37:5: “Commit/ to the Lord/ your/ way/ and/</w:t>
      </w:r>
      <w:r w:rsidR="007A52F2">
        <w:t xml:space="preserve"> hope/ in/ him/; he/ will</w:t>
      </w:r>
      <w:r w:rsidR="00B21B4D">
        <w:t>/well</w:t>
      </w:r>
      <w:r w:rsidR="007A52F2">
        <w:t>/do it</w:t>
      </w:r>
      <w:r w:rsidR="00B21B4D">
        <w:t>” to provide the initial word for each of the twelve verses of that hymn.</w:t>
      </w:r>
      <w:r w:rsidR="007A52F2">
        <w:rPr>
          <w:rStyle w:val="FootnoteReference"/>
        </w:rPr>
        <w:footnoteReference w:id="11"/>
      </w:r>
      <w:r w:rsidR="00B21B4D">
        <w:t xml:space="preserve"> While many of these songs look like versified sermons, complete with text, exposition and application, they do not address people with God’s word, but use God’s word to evoke the response of faith in those who sing them. They are meant to aro</w:t>
      </w:r>
      <w:r>
        <w:t>u</w:t>
      </w:r>
      <w:r w:rsidR="00B21B4D">
        <w:t xml:space="preserve">se devotion and foster piety. </w:t>
      </w:r>
      <w:r>
        <w:t>In them meditation on God’s word usually culminates in prayer, or else prayer prepares for further meditation on it.</w:t>
      </w:r>
    </w:p>
    <w:p w:rsidR="00B21B4D" w:rsidRDefault="00B21B4D"/>
    <w:p w:rsidR="00B21B4D" w:rsidRDefault="00AE622B">
      <w:pPr>
        <w:tabs>
          <w:tab w:val="left" w:pos="360"/>
        </w:tabs>
      </w:pPr>
      <w:r>
        <w:lastRenderedPageBreak/>
        <w:tab/>
      </w:r>
      <w:r w:rsidR="00B21B4D">
        <w:t>More generally, Gerhardt’s songs are steeped in the language, contents and imagery of the Bible, so much so that almost every phrase and sentence alludes to some passage from it.   They sing God’s word from the head into the heart and respond to it in meditation and prayer. The theological reason for this use of the Scriptures is profound and highly significant. Like his peers, Gerhardt held that God-pleasing piety, true godliness, was not produced by human effort or commitment, but by the Holy Spirit. It was a gift of the Spirit. The Spirit worked in people’s hearts through God’s word and faith in that word, for God’s word was not just inspired by the Spirit but is also filled with his Spirit. The word is the means of the Spirit. The Spirit does not just produce faith in the hearts of those who heard the word; it produces meditation and prayer and song in those who paid faithful attention to it. Since it is the Spirit-filled, Spirit-giving</w:t>
      </w:r>
      <w:bookmarkStart w:id="0" w:name="_GoBack"/>
      <w:bookmarkEnd w:id="0"/>
      <w:r w:rsidR="00B21B4D">
        <w:t xml:space="preserve"> word of God, it is performative and productive; it was both effective and affective. Just listen to how Gerhardt himself describes this connection between the word and the</w:t>
      </w:r>
      <w:r w:rsidR="00566B04">
        <w:t xml:space="preserve"> Spirit in the fourth verse of </w:t>
      </w:r>
      <w:r w:rsidR="00C2289C">
        <w:t>“</w:t>
      </w:r>
      <w:r w:rsidR="00566B04" w:rsidRPr="00C2289C">
        <w:t>I Will Sing My Maker’s Praises</w:t>
      </w:r>
      <w:r w:rsidR="00566B04">
        <w:t>,</w:t>
      </w:r>
      <w:r w:rsidR="00C2289C">
        <w:t>”</w:t>
      </w:r>
      <w:r w:rsidR="00B21B4D">
        <w:t xml:space="preserve"> a verse which is omitted in all English hymnals:</w:t>
      </w:r>
    </w:p>
    <w:p w:rsidR="00B21B4D" w:rsidRDefault="00B21B4D" w:rsidP="00AE622B">
      <w:pPr>
        <w:tabs>
          <w:tab w:val="left" w:pos="360"/>
        </w:tabs>
        <w:ind w:left="720"/>
        <w:rPr>
          <w:b/>
        </w:rPr>
      </w:pPr>
      <w:r>
        <w:rPr>
          <w:b/>
        </w:rPr>
        <w:t>In his word God gives his Spirit</w:t>
      </w:r>
    </w:p>
    <w:p w:rsidR="00B21B4D" w:rsidRDefault="00B21B4D" w:rsidP="00AE622B">
      <w:pPr>
        <w:tabs>
          <w:tab w:val="left" w:pos="360"/>
        </w:tabs>
        <w:ind w:left="720"/>
        <w:rPr>
          <w:b/>
        </w:rPr>
      </w:pPr>
      <w:r>
        <w:rPr>
          <w:b/>
        </w:rPr>
        <w:t>To me daily as my guide,</w:t>
      </w:r>
    </w:p>
    <w:p w:rsidR="00B21B4D" w:rsidRDefault="00B21B4D" w:rsidP="00AE622B">
      <w:pPr>
        <w:pStyle w:val="Heading3"/>
        <w:tabs>
          <w:tab w:val="left" w:pos="360"/>
        </w:tabs>
        <w:ind w:left="720"/>
      </w:pPr>
      <w:r>
        <w:t>As I travel on my journey</w:t>
      </w:r>
    </w:p>
    <w:p w:rsidR="00B21B4D" w:rsidRDefault="00B21B4D" w:rsidP="00AE622B">
      <w:pPr>
        <w:tabs>
          <w:tab w:val="left" w:pos="360"/>
        </w:tabs>
        <w:ind w:left="720"/>
        <w:rPr>
          <w:b/>
        </w:rPr>
      </w:pPr>
      <w:r>
        <w:rPr>
          <w:b/>
        </w:rPr>
        <w:t>Through this world to be with God.</w:t>
      </w:r>
    </w:p>
    <w:p w:rsidR="00B21B4D" w:rsidRDefault="00B21B4D" w:rsidP="00AE622B">
      <w:pPr>
        <w:tabs>
          <w:tab w:val="left" w:pos="360"/>
        </w:tabs>
        <w:ind w:left="720"/>
        <w:rPr>
          <w:b/>
        </w:rPr>
      </w:pPr>
      <w:r>
        <w:rPr>
          <w:b/>
        </w:rPr>
        <w:t>By his Spirit he enlightens</w:t>
      </w:r>
    </w:p>
    <w:p w:rsidR="00B21B4D" w:rsidRDefault="00B21B4D" w:rsidP="00AE622B">
      <w:pPr>
        <w:tabs>
          <w:tab w:val="left" w:pos="360"/>
        </w:tabs>
        <w:ind w:left="720"/>
        <w:rPr>
          <w:b/>
        </w:rPr>
      </w:pPr>
      <w:r>
        <w:rPr>
          <w:b/>
        </w:rPr>
        <w:t>Me with faith, that radiant light,</w:t>
      </w:r>
    </w:p>
    <w:p w:rsidR="00B21B4D" w:rsidRDefault="00B21B4D" w:rsidP="00AE622B">
      <w:pPr>
        <w:tabs>
          <w:tab w:val="left" w:pos="360"/>
        </w:tabs>
        <w:ind w:left="720"/>
        <w:rPr>
          <w:b/>
        </w:rPr>
      </w:pPr>
      <w:r>
        <w:rPr>
          <w:b/>
        </w:rPr>
        <w:t>Conquering the realm of darkness,</w:t>
      </w:r>
    </w:p>
    <w:p w:rsidR="00B21B4D" w:rsidRDefault="00B21B4D" w:rsidP="00AE622B">
      <w:pPr>
        <w:tabs>
          <w:tab w:val="left" w:pos="360"/>
        </w:tabs>
        <w:ind w:left="720"/>
        <w:rPr>
          <w:b/>
        </w:rPr>
      </w:pPr>
      <w:r>
        <w:rPr>
          <w:b/>
        </w:rPr>
        <w:t>Breaking death and hushing hell.</w:t>
      </w:r>
      <w:r>
        <w:rPr>
          <w:rStyle w:val="FootnoteReference"/>
          <w:b/>
        </w:rPr>
        <w:footnoteReference w:id="12"/>
      </w:r>
    </w:p>
    <w:p w:rsidR="00B21B4D" w:rsidRDefault="00B21B4D">
      <w:pPr>
        <w:tabs>
          <w:tab w:val="left" w:pos="360"/>
        </w:tabs>
      </w:pPr>
      <w:r>
        <w:t>The Holy Spirit lights up the lamp of faith and keeps it alight. He speaks sweet words within us, words that encourage and empower us, words that teach us how to sing and pray, words that produce prayer to God the Father and a song of praise in our hearts.</w:t>
      </w:r>
      <w:r>
        <w:rPr>
          <w:rStyle w:val="FootnoteReference"/>
        </w:rPr>
        <w:footnoteReference w:id="13"/>
      </w:r>
      <w:r>
        <w:t xml:space="preserve"> The Holy Spirit is the Spirit of piety and devotion.</w:t>
      </w:r>
    </w:p>
    <w:p w:rsidR="00B21B4D" w:rsidRDefault="00AE622B">
      <w:pPr>
        <w:tabs>
          <w:tab w:val="left" w:pos="360"/>
        </w:tabs>
      </w:pPr>
      <w:r>
        <w:tab/>
      </w:r>
      <w:r w:rsidR="00B21B4D">
        <w:t>So Gerhardt uses God’s word in a way that has become rather alien us who have been so deeply steeped in generic Prote</w:t>
      </w:r>
      <w:r w:rsidR="0014754B">
        <w:t xml:space="preserve">stant piety. He does no use it </w:t>
      </w:r>
      <w:r w:rsidR="00B21B4D">
        <w:t>to show us what we need to do devotionally in response to what God has done for us and in our commitment to him. Instead, he encourages us to listen to God’s word faithfully and to receive the Holy Spirit and all the many gifts that God offers to us, day by day, as he accompanies us and travels with us through life here on earth. He helps us who hear God’s word to see what it says, to feel its warmth, and to taste what it gives us. All his songs come from faithful meditation on God and so teach us the art of receptive meditation on God’s word.</w:t>
      </w:r>
    </w:p>
    <w:p w:rsidR="00B21B4D" w:rsidRDefault="00B21B4D">
      <w:pPr>
        <w:rPr>
          <w:b/>
        </w:rPr>
      </w:pPr>
    </w:p>
    <w:p w:rsidR="00B21B4D" w:rsidRDefault="00B21B4D">
      <w:pPr>
        <w:numPr>
          <w:ilvl w:val="0"/>
          <w:numId w:val="2"/>
        </w:numPr>
        <w:tabs>
          <w:tab w:val="clear" w:pos="720"/>
          <w:tab w:val="num" w:pos="-1080"/>
        </w:tabs>
        <w:ind w:left="360"/>
        <w:rPr>
          <w:b/>
        </w:rPr>
      </w:pPr>
      <w:r>
        <w:rPr>
          <w:b/>
        </w:rPr>
        <w:t>Liturgical Piety</w:t>
      </w:r>
    </w:p>
    <w:p w:rsidR="00B21B4D" w:rsidRDefault="00B21B4D">
      <w:pPr>
        <w:rPr>
          <w:b/>
        </w:rPr>
      </w:pPr>
    </w:p>
    <w:p w:rsidR="00B21B4D" w:rsidRDefault="00B21B4D">
      <w:r>
        <w:lastRenderedPageBreak/>
        <w:t>Under the influence of pietism in the eighteenth century and of the revival movements that have come in its wake, hymnody has become increasingly disconnected from the divine service in the Lutheran church. It has become privatised. Even though songs are still sung in it by the congregation, their function seems to have changed. They no longer enact the word of God as law and gospel and respond to it in faith, but they have become instruments of religious self-expression, or aids for spiritual ascent, as on a ladder, from earth into the heavenly realm. Even if they are still used in their traditional places in the liturgy, they no longer serve a clear liturgical function there. They are no longer based on the readings for the day and no longer relate to the whole counsel of God as it is proclaimed in the year of the church and enacted in the divine service.</w:t>
      </w:r>
    </w:p>
    <w:p w:rsidR="00B21B4D" w:rsidRDefault="00B21B4D" w:rsidP="00AE622B">
      <w:pPr>
        <w:ind w:firstLine="426"/>
      </w:pPr>
      <w:r>
        <w:t>At first glance Gerhardt’s hymns also seem to promote religious self-expression rather than the liturgical reception of God’s gifts together with the congregation, as is the case in the classical Lutheran chorales. But that is rather deceptive. His use of the “I” is corporate and inclusive, like the “I” in the psalms. It is used to speak of our common reception and experience of God’s grace.  It is the “I” of personal meditation and prayer. Thus his songs still make good sense if that “I” is changed to “We”. So Gerhardt speaks personally to promote Lutheran liturgical piety in which faith receives what the triune God gives to each person through his word.</w:t>
      </w:r>
    </w:p>
    <w:p w:rsidR="00B21B4D" w:rsidRDefault="00B21B4D" w:rsidP="00AE622B">
      <w:pPr>
        <w:ind w:firstLine="426"/>
      </w:pPr>
      <w:r>
        <w:t>The clearest evidence for this is his cycle of songs, 39 in all, that follow the liturgical year as they embed the devotional life of the faithful in the divine service. As far as I can gather, he seems to have been the first Lutheran hymn writer to set out to compose a cycle of hymns for the main parts of the liturgical year. Thus we have two hymns for Adven</w:t>
      </w:r>
      <w:r w:rsidR="00566B04">
        <w:t xml:space="preserve">t, the most famous of which is </w:t>
      </w:r>
      <w:r w:rsidR="00566B04" w:rsidRPr="00566B04">
        <w:rPr>
          <w:i/>
        </w:rPr>
        <w:t>O Lord, How Shall I Greet You</w:t>
      </w:r>
      <w:r w:rsidR="0014754B">
        <w:t xml:space="preserve"> (L</w:t>
      </w:r>
      <w:r>
        <w:t>SB 334),</w:t>
      </w:r>
      <w:r w:rsidR="0014754B">
        <w:rPr>
          <w:rStyle w:val="FootnoteReference"/>
        </w:rPr>
        <w:footnoteReference w:id="14"/>
      </w:r>
      <w:r>
        <w:t xml:space="preserve"> seven hymns for Christmas, three of which are included in the L</w:t>
      </w:r>
      <w:r w:rsidR="00E048C0">
        <w:t>SB</w:t>
      </w:r>
      <w:r>
        <w:t xml:space="preserve"> (360; 372; 375), a hymn for New Year’s Eve and another for the Circumcision of our Lord, fourteen hymns for Lent and Holy Week, three of which are included in the LSB (4</w:t>
      </w:r>
      <w:r w:rsidR="00E048C0">
        <w:t>38; 449; 453). He also composed</w:t>
      </w:r>
      <w:r>
        <w:t xml:space="preserve"> three</w:t>
      </w:r>
      <w:r w:rsidR="00566B04">
        <w:t xml:space="preserve"> Easter hymns, one of which is </w:t>
      </w:r>
      <w:r w:rsidR="00566B04" w:rsidRPr="00566B04">
        <w:rPr>
          <w:i/>
        </w:rPr>
        <w:t>Awake, My Heart, With Gladness</w:t>
      </w:r>
      <w:r w:rsidRPr="00566B04">
        <w:rPr>
          <w:i/>
        </w:rPr>
        <w:t xml:space="preserve"> </w:t>
      </w:r>
      <w:r>
        <w:t>(LSB 467),</w:t>
      </w:r>
      <w:r w:rsidR="0014754B">
        <w:rPr>
          <w:rStyle w:val="FootnoteReference"/>
        </w:rPr>
        <w:footnoteReference w:id="15"/>
      </w:r>
      <w:r>
        <w:t xml:space="preserve"> three Pentecost hymns, one hymn for the Holy Trinity, and a series of six songs for the last three Sundays in the church year.</w:t>
      </w:r>
      <w:r>
        <w:rPr>
          <w:rStyle w:val="FootnoteReference"/>
        </w:rPr>
        <w:footnoteReference w:id="16"/>
      </w:r>
    </w:p>
    <w:p w:rsidR="00B21B4D" w:rsidRDefault="00AE622B">
      <w:pPr>
        <w:tabs>
          <w:tab w:val="left" w:pos="360"/>
        </w:tabs>
      </w:pPr>
      <w:r>
        <w:tab/>
      </w:r>
      <w:r w:rsidR="00B21B4D">
        <w:t>Gerhardt’s hymns clearly promote the exercise of personal liturgical piety. Their function is both liturgical and devotional; they encourage involvement in public worship as well as the practice of personal spirituality. This dual function is most evident in Gerhardt’s five daily office hymns, which contain some of his finest poetry. He wrote three hymns of prayer and praise for the morning</w:t>
      </w:r>
      <w:r w:rsidR="00566B04">
        <w:t xml:space="preserve">, including </w:t>
      </w:r>
      <w:r w:rsidR="00566B04">
        <w:rPr>
          <w:i/>
        </w:rPr>
        <w:t>The Golden M</w:t>
      </w:r>
      <w:r w:rsidR="00566B04" w:rsidRPr="00566B04">
        <w:rPr>
          <w:i/>
        </w:rPr>
        <w:t>orning</w:t>
      </w:r>
      <w:r w:rsidR="00B21B4D">
        <w:t>,</w:t>
      </w:r>
      <w:r w:rsidR="00E048C0">
        <w:rPr>
          <w:rStyle w:val="FootnoteReference"/>
        </w:rPr>
        <w:footnoteReference w:id="17"/>
      </w:r>
      <w:r w:rsidR="00B21B4D">
        <w:t xml:space="preserve"> of which you have four ver</w:t>
      </w:r>
      <w:r w:rsidR="00566B04">
        <w:t xml:space="preserve">ses in the LSB, beginning with </w:t>
      </w:r>
      <w:r w:rsidR="00566B04">
        <w:rPr>
          <w:i/>
        </w:rPr>
        <w:t>Evening And M</w:t>
      </w:r>
      <w:r w:rsidR="00566B04" w:rsidRPr="00566B04">
        <w:rPr>
          <w:i/>
        </w:rPr>
        <w:t>orning</w:t>
      </w:r>
      <w:r w:rsidR="00B21B4D" w:rsidRPr="00566B04">
        <w:rPr>
          <w:i/>
        </w:rPr>
        <w:t xml:space="preserve"> </w:t>
      </w:r>
      <w:r w:rsidR="00B21B4D">
        <w:t>(LSB 726).</w:t>
      </w:r>
      <w:r w:rsidR="00B21B4D">
        <w:rPr>
          <w:rStyle w:val="FootnoteReference"/>
        </w:rPr>
        <w:footnoteReference w:id="18"/>
      </w:r>
      <w:r w:rsidR="00B21B4D">
        <w:t xml:space="preserve"> He also composed two hymns of meditation, prayer and praise for the evening, including the one that is perhaps s</w:t>
      </w:r>
      <w:r w:rsidR="00E048C0">
        <w:t>till his best loved song, “Now Rest Beneath Night’s S</w:t>
      </w:r>
      <w:r w:rsidR="00B21B4D">
        <w:t xml:space="preserve">hadows” (LSB 880). All of these songs function equally well as songs for Matins and Vespers, for morning and evening prayer and praise at the family altar as taught in Luther’s Small Catechism, and for daily personal devotions. </w:t>
      </w:r>
      <w:r w:rsidR="00B21B4D">
        <w:lastRenderedPageBreak/>
        <w:t>They envisage each day as our whole life in miniature, a life in which we rise with Christ and die with him, a life that is marked by the daily thanksgiving and prayer, daily reception of God’s gifts and repentance for sin, and daily reliance on protection from Satan and daily commitment to God. Their riches and beauty have yet to be discovered and appropriated by us English-speaking Lutherans.</w:t>
      </w:r>
    </w:p>
    <w:p w:rsidR="00B21B4D" w:rsidRDefault="00B21B4D"/>
    <w:p w:rsidR="00B21B4D" w:rsidRDefault="00B21B4D">
      <w:pPr>
        <w:numPr>
          <w:ilvl w:val="0"/>
          <w:numId w:val="2"/>
        </w:numPr>
        <w:tabs>
          <w:tab w:val="clear" w:pos="720"/>
          <w:tab w:val="num" w:pos="-720"/>
        </w:tabs>
        <w:ind w:left="360"/>
        <w:rPr>
          <w:b/>
        </w:rPr>
      </w:pPr>
      <w:r>
        <w:rPr>
          <w:b/>
        </w:rPr>
        <w:t>Sacramental Piety</w:t>
      </w:r>
    </w:p>
    <w:p w:rsidR="00B21B4D" w:rsidRDefault="00B21B4D"/>
    <w:p w:rsidR="00B21B4D" w:rsidRDefault="00B21B4D">
      <w:r>
        <w:t>Gerhardt teaches Lutheran sacramental piety</w:t>
      </w:r>
      <w:r w:rsidR="00BD5D7F">
        <w:t>, a piety that</w:t>
      </w:r>
      <w:r>
        <w:t xml:space="preserve"> presupposes regular participation in the divine service. His songs help those who sing them to meditate on the sacraments and connect all aspects of Christian teaching and life with them.</w:t>
      </w:r>
    </w:p>
    <w:p w:rsidR="00B21B4D" w:rsidRDefault="00B21B4D" w:rsidP="00AE622B">
      <w:pPr>
        <w:ind w:firstLine="426"/>
      </w:pPr>
      <w:r>
        <w:t>Thus we have a hymn of twelve verses in which he meditates on the be</w:t>
      </w:r>
      <w:r w:rsidR="00566B04">
        <w:t xml:space="preserve">nefits of holy baptism, called </w:t>
      </w:r>
      <w:r w:rsidR="00E048C0">
        <w:t>“</w:t>
      </w:r>
      <w:r w:rsidR="00566B04" w:rsidRPr="00E048C0">
        <w:t>All Christians Who Have Been B</w:t>
      </w:r>
      <w:r w:rsidRPr="00E048C0">
        <w:t>aptised</w:t>
      </w:r>
      <w:r>
        <w:t>.</w:t>
      </w:r>
      <w:r w:rsidR="00E048C0">
        <w:t>”</w:t>
      </w:r>
      <w:r>
        <w:rPr>
          <w:rStyle w:val="FootnoteReference"/>
        </w:rPr>
        <w:footnoteReference w:id="19"/>
      </w:r>
      <w:r>
        <w:t xml:space="preserve"> This didactic song addresses God’s people personally as single person, “you.” It begins with a call for me, named as I have been by Christ, to consider the blessings of my baptism (v. 1). This is followed by a meditation on original sin, its devastating effect of me, and my consequent imprisonment by Satan (v</w:t>
      </w:r>
      <w:r w:rsidR="000957D5">
        <w:t>v</w:t>
      </w:r>
      <w:r>
        <w:t>. 2-4). All this was ended, I am told, by my release from the dominion of Satan, my adoption as God’s son and heir, and my investiture with Christ and his holiness in baptism (v. 5-8). Then baptism itself is praised for its wonder-working power which comes from God’s creative word and his life-giving Spirit (v</w:t>
      </w:r>
      <w:r w:rsidR="000957D5">
        <w:t>v</w:t>
      </w:r>
      <w:r>
        <w:t>. 9-10). The last two verses of the song call on me to prize my baptism with thanksgiving for the nourishment that it brings as long as I live, and to use it well by living out my life on earth as a person who been cleansed by Christ and destined for divine honours, my investiture in a royal robe for eternal celebration in the palace of the heavenly king (v</w:t>
      </w:r>
      <w:r w:rsidR="000957D5">
        <w:t>v</w:t>
      </w:r>
      <w:r>
        <w:t>. 11-12).</w:t>
      </w:r>
    </w:p>
    <w:p w:rsidR="00B21B4D" w:rsidRDefault="00B21B4D" w:rsidP="00AE622B">
      <w:pPr>
        <w:ind w:firstLine="426"/>
      </w:pPr>
      <w:r>
        <w:t>That meditation on the benefits of baptism is matched by a prayerful meditation on the Lord’s Supper.</w:t>
      </w:r>
      <w:r w:rsidR="00BD5D7F">
        <w:rPr>
          <w:rStyle w:val="FootnoteReference"/>
        </w:rPr>
        <w:footnoteReference w:id="20"/>
      </w:r>
      <w:r>
        <w:t xml:space="preserve"> In this song the accent falls on the provision of rest for the troubled heart in Holy Communion. This meditative prayer begins with an admission that whenever my heart is not fixed on what Christ has won for me by his suffering and death, Satan uses my uneasy, guilty conscience to confuse me and draw me away from Christ (</w:t>
      </w:r>
      <w:r w:rsidR="00C11BFA">
        <w:t>v</w:t>
      </w:r>
      <w:r>
        <w:t>v. 1-2). To counter the devil’s demoralising attacks on me, Christ hosts the meal in which he gives me his body that was put to death for me and his blood that was shed in payment for my guilt, so that I may remember him and his faithfulness to me as my redeemer (v</w:t>
      </w:r>
      <w:r w:rsidR="00C11BFA">
        <w:t>v</w:t>
      </w:r>
      <w:r>
        <w:t>. 3-4). So, whenever I receive his body and blood, I contemplate his longing for me and my salvation that is evident in three things, his suffering for me, his payment of his body and blood as a lasting ransom for me to God the Father, and his gift of them to me as a pledge of his acceptance of me (</w:t>
      </w:r>
      <w:r w:rsidR="00C11BFA">
        <w:t>v</w:t>
      </w:r>
      <w:r w:rsidR="007012DE">
        <w:t xml:space="preserve">v. </w:t>
      </w:r>
      <w:r>
        <w:t xml:space="preserve">5-7). The meditation culminates in call for all, including those whom Satan has led astray, to receive rest for themselves from Christ in the sacrament. It concludes with a prayer for healing and for hunger and thirst for the sacrament as a prelude to my final ennoblement by him as a prince in his heavenly palace (v. 8). </w:t>
      </w:r>
    </w:p>
    <w:p w:rsidR="00B21B4D" w:rsidRDefault="00B21B4D" w:rsidP="00AE622B">
      <w:pPr>
        <w:ind w:firstLine="426"/>
      </w:pPr>
      <w:r>
        <w:t>While Gerhardt wrot</w:t>
      </w:r>
      <w:r w:rsidR="00B80EFD">
        <w:t>e only two songs on</w:t>
      </w:r>
      <w:r>
        <w:t xml:space="preserve"> the sacraments</w:t>
      </w:r>
      <w:r w:rsidR="00B80EFD">
        <w:t>,</w:t>
      </w:r>
      <w:r>
        <w:t xml:space="preserve"> he mentions them and alludes to them much more often than we can ascertain from our English translations. Thus in his lovely hymn for the invocation of the Holy Spirit</w:t>
      </w:r>
      <w:r w:rsidR="001C12E6">
        <w:t xml:space="preserve">, “Zeuch ein zu deinen </w:t>
      </w:r>
      <w:r w:rsidR="001B74A4">
        <w:t>Toren,</w:t>
      </w:r>
      <w:r w:rsidR="001C12E6">
        <w:t>”</w:t>
      </w:r>
      <w:r w:rsidR="001B74A4">
        <w:t xml:space="preserve"> </w:t>
      </w:r>
      <w:r>
        <w:t>he uses vivid imagery to acknowledge the work of the Spirit as life-giver and consecrator in baptism in these two verses:</w:t>
      </w:r>
    </w:p>
    <w:p w:rsidR="00B21B4D" w:rsidRDefault="00B21B4D" w:rsidP="00AE622B">
      <w:pPr>
        <w:tabs>
          <w:tab w:val="left" w:pos="720"/>
        </w:tabs>
        <w:ind w:left="1146" w:hanging="720"/>
        <w:rPr>
          <w:b/>
        </w:rPr>
      </w:pPr>
      <w:r>
        <w:lastRenderedPageBreak/>
        <w:tab/>
      </w:r>
      <w:r>
        <w:rPr>
          <w:b/>
        </w:rPr>
        <w:t xml:space="preserve">You pruned my dying branches </w:t>
      </w:r>
    </w:p>
    <w:p w:rsidR="00B21B4D" w:rsidRDefault="00B21B4D" w:rsidP="00AE622B">
      <w:pPr>
        <w:tabs>
          <w:tab w:val="left" w:pos="720"/>
        </w:tabs>
        <w:ind w:left="1146" w:hanging="720"/>
        <w:rPr>
          <w:b/>
        </w:rPr>
      </w:pPr>
      <w:r>
        <w:rPr>
          <w:b/>
        </w:rPr>
        <w:tab/>
        <w:t>That could produce no wine;</w:t>
      </w:r>
    </w:p>
    <w:p w:rsidR="00B21B4D" w:rsidRDefault="00B21B4D" w:rsidP="00AE622B">
      <w:pPr>
        <w:tabs>
          <w:tab w:val="left" w:pos="720"/>
        </w:tabs>
        <w:ind w:left="1146" w:hanging="720"/>
        <w:rPr>
          <w:b/>
        </w:rPr>
      </w:pPr>
      <w:r>
        <w:rPr>
          <w:b/>
        </w:rPr>
        <w:tab/>
        <w:t>By grafting me in Jesus,</w:t>
      </w:r>
    </w:p>
    <w:p w:rsidR="00B21B4D" w:rsidRDefault="00B21B4D" w:rsidP="00AE622B">
      <w:pPr>
        <w:tabs>
          <w:tab w:val="left" w:pos="720"/>
        </w:tabs>
        <w:ind w:left="1146" w:hanging="720"/>
        <w:rPr>
          <w:b/>
        </w:rPr>
      </w:pPr>
      <w:r>
        <w:rPr>
          <w:b/>
        </w:rPr>
        <w:tab/>
        <w:t>Made me a living vine.</w:t>
      </w:r>
    </w:p>
    <w:p w:rsidR="00B21B4D" w:rsidRDefault="00B21B4D" w:rsidP="00AE622B">
      <w:pPr>
        <w:pStyle w:val="Heading4"/>
        <w:ind w:left="1146"/>
      </w:pPr>
      <w:r>
        <w:tab/>
        <w:t>In your baptismal flood</w:t>
      </w:r>
    </w:p>
    <w:p w:rsidR="00B21B4D" w:rsidRDefault="00B21B4D" w:rsidP="00AE622B">
      <w:pPr>
        <w:tabs>
          <w:tab w:val="left" w:pos="720"/>
        </w:tabs>
        <w:ind w:left="1146" w:hanging="720"/>
        <w:rPr>
          <w:b/>
        </w:rPr>
      </w:pPr>
      <w:r>
        <w:rPr>
          <w:b/>
        </w:rPr>
        <w:tab/>
        <w:t>You drowned cruel death, that tyrant,</w:t>
      </w:r>
    </w:p>
    <w:p w:rsidR="00B21B4D" w:rsidRDefault="00B21B4D" w:rsidP="00AE622B">
      <w:pPr>
        <w:tabs>
          <w:tab w:val="left" w:pos="720"/>
        </w:tabs>
        <w:ind w:left="1146" w:hanging="720"/>
        <w:rPr>
          <w:b/>
        </w:rPr>
      </w:pPr>
      <w:r>
        <w:rPr>
          <w:b/>
        </w:rPr>
        <w:tab/>
        <w:t>And made my spirit vibrant</w:t>
      </w:r>
    </w:p>
    <w:p w:rsidR="00B21B4D" w:rsidRDefault="00B21B4D" w:rsidP="00AE622B">
      <w:pPr>
        <w:tabs>
          <w:tab w:val="left" w:pos="720"/>
        </w:tabs>
        <w:ind w:left="1146" w:hanging="720"/>
        <w:rPr>
          <w:b/>
        </w:rPr>
      </w:pPr>
      <w:r>
        <w:rPr>
          <w:b/>
        </w:rPr>
        <w:tab/>
        <w:t>Through Jesus and his blood.</w:t>
      </w:r>
    </w:p>
    <w:p w:rsidR="00B21B4D" w:rsidRDefault="00B21B4D" w:rsidP="00AE622B">
      <w:pPr>
        <w:tabs>
          <w:tab w:val="left" w:pos="720"/>
        </w:tabs>
        <w:ind w:left="1146" w:hanging="720"/>
        <w:rPr>
          <w:b/>
        </w:rPr>
      </w:pPr>
    </w:p>
    <w:p w:rsidR="00B21B4D" w:rsidRDefault="00B21B4D" w:rsidP="00AE622B">
      <w:pPr>
        <w:tabs>
          <w:tab w:val="left" w:pos="720"/>
        </w:tabs>
        <w:ind w:left="1146" w:hanging="720"/>
        <w:rPr>
          <w:b/>
        </w:rPr>
      </w:pPr>
      <w:r>
        <w:rPr>
          <w:b/>
        </w:rPr>
        <w:tab/>
        <w:t>You give us your anointing</w:t>
      </w:r>
    </w:p>
    <w:p w:rsidR="00B21B4D" w:rsidRDefault="00B21B4D" w:rsidP="00AE622B">
      <w:pPr>
        <w:tabs>
          <w:tab w:val="left" w:pos="720"/>
        </w:tabs>
        <w:ind w:left="1146" w:hanging="720"/>
        <w:rPr>
          <w:b/>
        </w:rPr>
      </w:pPr>
      <w:r>
        <w:rPr>
          <w:b/>
        </w:rPr>
        <w:tab/>
        <w:t>Through God's most holy word.</w:t>
      </w:r>
    </w:p>
    <w:p w:rsidR="00B21B4D" w:rsidRDefault="00B21B4D" w:rsidP="00AE622B">
      <w:pPr>
        <w:tabs>
          <w:tab w:val="left" w:pos="720"/>
        </w:tabs>
        <w:ind w:left="1146" w:hanging="720"/>
        <w:rPr>
          <w:b/>
        </w:rPr>
      </w:pPr>
      <w:r>
        <w:rPr>
          <w:b/>
        </w:rPr>
        <w:tab/>
        <w:t>You’ve made us priests and prophets</w:t>
      </w:r>
    </w:p>
    <w:p w:rsidR="00B21B4D" w:rsidRDefault="00B21B4D" w:rsidP="00AE622B">
      <w:pPr>
        <w:tabs>
          <w:tab w:val="left" w:pos="720"/>
        </w:tabs>
        <w:ind w:left="1146" w:hanging="720"/>
        <w:rPr>
          <w:b/>
        </w:rPr>
      </w:pPr>
      <w:r>
        <w:rPr>
          <w:b/>
        </w:rPr>
        <w:tab/>
        <w:t>And kings with Christ our Lord.</w:t>
      </w:r>
    </w:p>
    <w:p w:rsidR="00B21B4D" w:rsidRDefault="00B21B4D" w:rsidP="00AE622B">
      <w:pPr>
        <w:tabs>
          <w:tab w:val="left" w:pos="720"/>
        </w:tabs>
        <w:ind w:left="1146" w:hanging="720"/>
        <w:rPr>
          <w:b/>
        </w:rPr>
      </w:pPr>
      <w:r>
        <w:rPr>
          <w:b/>
        </w:rPr>
        <w:tab/>
        <w:t>You are the holy oil,</w:t>
      </w:r>
    </w:p>
    <w:p w:rsidR="00B21B4D" w:rsidRDefault="00B21B4D" w:rsidP="00AE622B">
      <w:pPr>
        <w:tabs>
          <w:tab w:val="left" w:pos="720"/>
        </w:tabs>
        <w:ind w:left="1146" w:hanging="720"/>
        <w:rPr>
          <w:b/>
        </w:rPr>
      </w:pPr>
      <w:r>
        <w:rPr>
          <w:b/>
        </w:rPr>
        <w:tab/>
        <w:t>The oil of consecration</w:t>
      </w:r>
    </w:p>
    <w:p w:rsidR="00B21B4D" w:rsidRDefault="00B21B4D" w:rsidP="00AE622B">
      <w:pPr>
        <w:tabs>
          <w:tab w:val="left" w:pos="720"/>
        </w:tabs>
        <w:ind w:left="1146" w:hanging="720"/>
        <w:rPr>
          <w:b/>
        </w:rPr>
      </w:pPr>
      <w:r>
        <w:rPr>
          <w:b/>
        </w:rPr>
        <w:tab/>
        <w:t>That makes us Christ's possession</w:t>
      </w:r>
    </w:p>
    <w:p w:rsidR="00B21B4D" w:rsidRDefault="00B21B4D" w:rsidP="00AE622B">
      <w:pPr>
        <w:tabs>
          <w:tab w:val="left" w:pos="720"/>
        </w:tabs>
        <w:ind w:left="1146" w:hanging="720"/>
        <w:rPr>
          <w:b/>
        </w:rPr>
      </w:pPr>
      <w:r>
        <w:rPr>
          <w:b/>
        </w:rPr>
        <w:tab/>
        <w:t>And marks us with his seal.</w:t>
      </w:r>
      <w:r>
        <w:rPr>
          <w:rStyle w:val="FootnoteReference"/>
          <w:b/>
        </w:rPr>
        <w:footnoteReference w:id="21"/>
      </w:r>
    </w:p>
    <w:p w:rsidR="00B21B4D" w:rsidRDefault="00B21B4D">
      <w:pPr>
        <w:tabs>
          <w:tab w:val="left" w:pos="720"/>
        </w:tabs>
        <w:ind w:left="360" w:hanging="360"/>
        <w:rPr>
          <w:b/>
        </w:rPr>
      </w:pPr>
    </w:p>
    <w:p w:rsidR="00B21B4D" w:rsidRDefault="00AE622B">
      <w:pPr>
        <w:tabs>
          <w:tab w:val="left" w:pos="720"/>
        </w:tabs>
        <w:ind w:left="360" w:hanging="360"/>
      </w:pPr>
      <w:r>
        <w:tab/>
      </w:r>
      <w:r w:rsidR="00B21B4D">
        <w:t>We also find allusions to baptism and its ongoing effect in the life of the Christian.</w:t>
      </w:r>
    </w:p>
    <w:p w:rsidR="00B21B4D" w:rsidRDefault="00B21B4D">
      <w:pPr>
        <w:tabs>
          <w:tab w:val="left" w:pos="720"/>
        </w:tabs>
        <w:ind w:left="360" w:hanging="360"/>
        <w:rPr>
          <w:i/>
        </w:rPr>
      </w:pPr>
      <w:r>
        <w:t xml:space="preserve">Thus the fourth verse of his famous evening hymn: </w:t>
      </w:r>
      <w:r w:rsidR="00566B04">
        <w:rPr>
          <w:i/>
        </w:rPr>
        <w:t>Now Rest Beneath N</w:t>
      </w:r>
      <w:r>
        <w:rPr>
          <w:i/>
        </w:rPr>
        <w:t xml:space="preserve">ight’s </w:t>
      </w:r>
    </w:p>
    <w:p w:rsidR="008C3EFF" w:rsidRDefault="00566B04" w:rsidP="00AE622B">
      <w:pPr>
        <w:tabs>
          <w:tab w:val="left" w:pos="360"/>
        </w:tabs>
        <w:jc w:val="both"/>
      </w:pPr>
      <w:r>
        <w:rPr>
          <w:i/>
        </w:rPr>
        <w:t>S</w:t>
      </w:r>
      <w:r w:rsidR="00B21B4D">
        <w:rPr>
          <w:i/>
        </w:rPr>
        <w:t xml:space="preserve">hadow </w:t>
      </w:r>
      <w:r w:rsidR="00B21B4D">
        <w:t>alludes to baptism as putting off the old self and putting</w:t>
      </w:r>
      <w:r w:rsidR="00B80EFD">
        <w:t xml:space="preserve"> on</w:t>
      </w:r>
      <w:r w:rsidR="007A52F2">
        <w:t xml:space="preserve"> the new self (TLH</w:t>
      </w:r>
      <w:r w:rsidR="00B21B4D">
        <w:t xml:space="preserve"> 554):</w:t>
      </w:r>
    </w:p>
    <w:p w:rsidR="00B21B4D" w:rsidRDefault="00B21B4D" w:rsidP="00AE622B">
      <w:pPr>
        <w:tabs>
          <w:tab w:val="left" w:pos="360"/>
        </w:tabs>
        <w:ind w:left="720"/>
        <w:rPr>
          <w:b/>
        </w:rPr>
      </w:pPr>
      <w:r>
        <w:rPr>
          <w:b/>
        </w:rPr>
        <w:t>To rest my body hasteth,</w:t>
      </w:r>
    </w:p>
    <w:p w:rsidR="00B21B4D" w:rsidRDefault="00B21B4D" w:rsidP="00AE622B">
      <w:pPr>
        <w:tabs>
          <w:tab w:val="left" w:pos="360"/>
        </w:tabs>
        <w:ind w:left="720"/>
        <w:rPr>
          <w:b/>
        </w:rPr>
      </w:pPr>
      <w:r>
        <w:rPr>
          <w:b/>
        </w:rPr>
        <w:t>Aside its garments casteth,</w:t>
      </w:r>
    </w:p>
    <w:p w:rsidR="00B21B4D" w:rsidRDefault="00B21B4D" w:rsidP="00AE622B">
      <w:pPr>
        <w:tabs>
          <w:tab w:val="left" w:pos="360"/>
        </w:tabs>
        <w:ind w:left="720"/>
        <w:rPr>
          <w:b/>
        </w:rPr>
      </w:pPr>
      <w:r>
        <w:rPr>
          <w:b/>
        </w:rPr>
        <w:t>Types of mortality;</w:t>
      </w:r>
    </w:p>
    <w:p w:rsidR="00B21B4D" w:rsidRDefault="00B21B4D" w:rsidP="00AE622B">
      <w:pPr>
        <w:pStyle w:val="Heading3"/>
        <w:tabs>
          <w:tab w:val="left" w:pos="360"/>
        </w:tabs>
        <w:ind w:left="720"/>
      </w:pPr>
      <w:r>
        <w:t>These I put off and ponder</w:t>
      </w:r>
    </w:p>
    <w:p w:rsidR="00B21B4D" w:rsidRDefault="00B21B4D" w:rsidP="00AE622B">
      <w:pPr>
        <w:tabs>
          <w:tab w:val="left" w:pos="360"/>
        </w:tabs>
        <w:ind w:left="720"/>
        <w:rPr>
          <w:b/>
        </w:rPr>
      </w:pPr>
      <w:r>
        <w:rPr>
          <w:b/>
        </w:rPr>
        <w:t>How Christ will give me yonder</w:t>
      </w:r>
    </w:p>
    <w:p w:rsidR="00B21B4D" w:rsidRDefault="00B21B4D" w:rsidP="00AE622B">
      <w:pPr>
        <w:tabs>
          <w:tab w:val="left" w:pos="360"/>
        </w:tabs>
        <w:ind w:left="720"/>
        <w:rPr>
          <w:b/>
        </w:rPr>
      </w:pPr>
      <w:r>
        <w:rPr>
          <w:b/>
        </w:rPr>
        <w:t>A robe of glorious majesty.</w:t>
      </w:r>
      <w:r w:rsidR="00732F8D">
        <w:rPr>
          <w:rStyle w:val="FootnoteReference"/>
          <w:b/>
        </w:rPr>
        <w:footnoteReference w:id="22"/>
      </w:r>
    </w:p>
    <w:p w:rsidR="00B21B4D" w:rsidRDefault="00B21B4D">
      <w:pPr>
        <w:tabs>
          <w:tab w:val="left" w:pos="360"/>
        </w:tabs>
        <w:jc w:val="both"/>
      </w:pPr>
      <w:r>
        <w:t xml:space="preserve">Here the act of undressing before going to bed anticipates the experience of death and interprets it as prelude to my investiture by Christ with a new glorified body in the resurrection. So baptism interprets the experience of falling sleep, while the experience of falling asleep throws light on what happens when we die. </w:t>
      </w:r>
    </w:p>
    <w:p w:rsidR="00B21B4D" w:rsidRDefault="00B21B4D">
      <w:pPr>
        <w:tabs>
          <w:tab w:val="left" w:pos="360"/>
        </w:tabs>
        <w:jc w:val="both"/>
      </w:pPr>
    </w:p>
    <w:p w:rsidR="00B21B4D" w:rsidRDefault="00B21B4D">
      <w:pPr>
        <w:tabs>
          <w:tab w:val="left" w:pos="360"/>
        </w:tabs>
        <w:jc w:val="both"/>
      </w:pPr>
      <w:r>
        <w:lastRenderedPageBreak/>
        <w:t xml:space="preserve">In his hymns Gerhardt also refers to the Lord’s Supper and alludes </w:t>
      </w:r>
      <w:r w:rsidR="00E15644">
        <w:t>to it. So, for example,</w:t>
      </w:r>
      <w:r>
        <w:t xml:space="preserve"> verses 7-9 of the hymn: </w:t>
      </w:r>
      <w:r w:rsidR="001C12E6">
        <w:t>“</w:t>
      </w:r>
      <w:r w:rsidRPr="001C12E6">
        <w:t>A Lamb Goes Uncomplaining Forth</w:t>
      </w:r>
      <w:r w:rsidR="001C12E6">
        <w:t>”</w:t>
      </w:r>
      <w:r w:rsidRPr="001C12E6">
        <w:rPr>
          <w:rStyle w:val="FootnoteReference"/>
        </w:rPr>
        <w:footnoteReference w:id="23"/>
      </w:r>
      <w:r>
        <w:t xml:space="preserve"> </w:t>
      </w:r>
      <w:r w:rsidR="00E15644">
        <w:t>meditate on the blood that flows from the wounds of Jesus. The</w:t>
      </w:r>
      <w:r w:rsidR="00B80EFD">
        <w:t xml:space="preserve"> first four verses </w:t>
      </w:r>
      <w:r w:rsidR="00E15644">
        <w:t xml:space="preserve">of this Eucharistic hymn </w:t>
      </w:r>
      <w:r w:rsidR="00B80EFD">
        <w:t>speak about the Father’s slaughter of his Son as the sacrificial lamb. He himself opens up the wounds of Jesus so that the blood flows from his arteries and drains his heart. In the middle two verses I</w:t>
      </w:r>
      <w:r w:rsidR="00DD411A">
        <w:t>,</w:t>
      </w:r>
      <w:r w:rsidR="00B80EFD">
        <w:t xml:space="preserve"> the contemplative believer</w:t>
      </w:r>
      <w:r w:rsidR="00DD411A">
        <w:t>,</w:t>
      </w:r>
      <w:r w:rsidR="00B80EFD">
        <w:t xml:space="preserve"> embrace Jesus in devotion just as he has embraced me and I dedicate myself to him in thanksgiving and love. Then in the last four verses my heart is depicted as a shrine for the reception and retention of Christ’s blood</w:t>
      </w:r>
      <w:r>
        <w:t xml:space="preserve">. </w:t>
      </w:r>
      <w:r w:rsidR="003A4778">
        <w:t>This</w:t>
      </w:r>
      <w:r w:rsidR="00E15644">
        <w:t xml:space="preserve"> is transfused from his heart into mine.</w:t>
      </w:r>
      <w:r w:rsidR="00E15644">
        <w:rPr>
          <w:rStyle w:val="FootnoteReference"/>
        </w:rPr>
        <w:footnoteReference w:id="24"/>
      </w:r>
      <w:r w:rsidR="00E15644">
        <w:t xml:space="preserve"> </w:t>
      </w:r>
      <w:r>
        <w:t>Now</w:t>
      </w:r>
      <w:r w:rsidR="003A4778">
        <w:t>,</w:t>
      </w:r>
      <w:r>
        <w:t xml:space="preserve"> even though the Lord’s Supper is not explicitly mentioned, the lyrics make little sense unless they are taken sacramentally.</w:t>
      </w:r>
      <w:r w:rsidR="00E15644">
        <w:rPr>
          <w:rStyle w:val="FootnoteReference"/>
        </w:rPr>
        <w:footnoteReference w:id="25"/>
      </w:r>
      <w:r>
        <w:t xml:space="preserve"> The greatest treasure in the world is the blood of Jesus that flows from his wounds. It gives me protection in the battle, laughter in sorrow, music in celebration. It provides manna when all other food has become tasteless, gives drink to quench thirst, and speaks to me in my loneliness. The blood of Jesus offers me life in the face of death, shelter in times of heat, relief from the pain of depression, and an anchor in the storms of life. But best of all it covers me as with the purple robes and the crown of a queen for my appearance with Christ as his bri</w:t>
      </w:r>
      <w:r w:rsidR="003A4778">
        <w:t>de before the heavenly Father. All this</w:t>
      </w:r>
      <w:r>
        <w:t xml:space="preserve"> imagery is inappropriate and overblown unless it refers to the reception of Christ’s blood in Holy Communion. </w:t>
      </w:r>
    </w:p>
    <w:p w:rsidR="00B21B4D" w:rsidRDefault="00AE622B">
      <w:pPr>
        <w:tabs>
          <w:tab w:val="left" w:pos="360"/>
        </w:tabs>
        <w:jc w:val="both"/>
      </w:pPr>
      <w:r>
        <w:tab/>
      </w:r>
      <w:r w:rsidR="00B21B4D">
        <w:t>More broadly, all the language of the mystic</w:t>
      </w:r>
      <w:r w:rsidR="003A4778">
        <w:t>al</w:t>
      </w:r>
      <w:r w:rsidR="00B21B4D">
        <w:t xml:space="preserve"> union and communion between Christ and the believer is based on Christ’s gift of himself in love in Holy Communion. Similarly Gerhardt’s talk about “tasting” the sweetness of God’s grace and the power of the Holy Spirit arises from meditation on the significance of the Lord’s Supper for the spiritual life.</w:t>
      </w:r>
      <w:r w:rsidR="001C12E6">
        <w:rPr>
          <w:rStyle w:val="FootnoteReference"/>
        </w:rPr>
        <w:footnoteReference w:id="26"/>
      </w:r>
      <w:r w:rsidR="00B21B4D">
        <w:t xml:space="preserve"> </w:t>
      </w:r>
    </w:p>
    <w:p w:rsidR="00B21B4D" w:rsidRDefault="00B21B4D"/>
    <w:p w:rsidR="00B21B4D" w:rsidRDefault="00B21B4D">
      <w:pPr>
        <w:numPr>
          <w:ilvl w:val="0"/>
          <w:numId w:val="2"/>
        </w:numPr>
        <w:tabs>
          <w:tab w:val="clear" w:pos="720"/>
          <w:tab w:val="num" w:pos="-360"/>
        </w:tabs>
        <w:ind w:left="360"/>
        <w:rPr>
          <w:b/>
        </w:rPr>
      </w:pPr>
      <w:r>
        <w:rPr>
          <w:b/>
        </w:rPr>
        <w:t>Physical Piety</w:t>
      </w:r>
    </w:p>
    <w:p w:rsidR="00B21B4D" w:rsidRDefault="00B21B4D"/>
    <w:p w:rsidR="00B21B4D" w:rsidRDefault="00B21B4D">
      <w:r>
        <w:t>The songs of Gerhardt present us with a kind of piety that is alien to our dissociated modern sensibility and our discarnate post-modern cyber-sensibility. It is much more physical and yet also more spiritual, much more this worldly and yet more other-worldly than our religious poetry. It presupposes a holistic way of knowing and experiencing that integrates the body as a physical entity with the mind as the seat of thought and emotion and with the heart as the seat of the human soul.  So curiously it gives far greater weight to the physical realm than we do</w:t>
      </w:r>
      <w:r w:rsidR="00DD411A">
        <w:t xml:space="preserve"> in our preach</w:t>
      </w:r>
      <w:r w:rsidR="003A4778">
        <w:t>ing and teaching</w:t>
      </w:r>
      <w:r>
        <w:t xml:space="preserve">. </w:t>
      </w:r>
    </w:p>
    <w:p w:rsidR="00B21B4D" w:rsidRDefault="00B21B4D" w:rsidP="00AE622B">
      <w:pPr>
        <w:ind w:firstLine="426"/>
      </w:pPr>
      <w:r>
        <w:t xml:space="preserve">Gerhardt’s songs are intensely physical. Their distinctive feature is his poetic appeal to our whole imagination. By imagination I refer to the use of verbal imagery in his poetry to evoke the five senses - sight, smell, taste, touch, and hearing. The senses were important to him, because, like most of his contemporaries, he held that the natural realm, the realm of creation, was God’s work of art in which he communicated his goodness and blessings physically and mentally to those who were </w:t>
      </w:r>
      <w:r>
        <w:lastRenderedPageBreak/>
        <w:t>properly</w:t>
      </w:r>
      <w:r w:rsidR="003A4778">
        <w:t xml:space="preserve"> disposed to receive them. So</w:t>
      </w:r>
      <w:r>
        <w:t xml:space="preserve"> both</w:t>
      </w:r>
      <w:r w:rsidR="003A4778">
        <w:t xml:space="preserve"> in</w:t>
      </w:r>
      <w:r>
        <w:t xml:space="preserve"> the church and</w:t>
      </w:r>
      <w:r w:rsidR="003A4778">
        <w:t xml:space="preserve"> in</w:t>
      </w:r>
      <w:r>
        <w:t xml:space="preserve"> the world God uses created things to reach out to us physically in our bodily existence.</w:t>
      </w:r>
    </w:p>
    <w:p w:rsidR="00B21B4D" w:rsidRDefault="00B21B4D" w:rsidP="00AE622B">
      <w:pPr>
        <w:ind w:firstLine="426"/>
      </w:pPr>
      <w:r>
        <w:t>In his hymns Gerhardt regards our senses as organs for the reception of God’s gifts. In one of his morning songs</w:t>
      </w:r>
      <w:r w:rsidR="007012DE">
        <w:t>, “Lobet den Herren,”</w:t>
      </w:r>
      <w:r>
        <w:t xml:space="preserve"> he calls on us to praise God for the newly awakened senses that we have as a gift from God for our enjoyment of our daily lives.</w:t>
      </w:r>
      <w:r>
        <w:rPr>
          <w:rStyle w:val="FootnoteReference"/>
        </w:rPr>
        <w:footnoteReference w:id="27"/>
      </w:r>
      <w:r>
        <w:t xml:space="preserve"> God has not just given us our five senses to discover the world around us; their God-given purpose is to find joy in all the good things that he gives us for our enjoyment and delight in God himself as our loving benefactor. Thus in his marvellous “Summer Song” he encourages himself to seek joy and delight in natural world because God uses the coming of spring to “awaken” all his five senses. He says:</w:t>
      </w:r>
    </w:p>
    <w:p w:rsidR="00B21B4D" w:rsidRDefault="00B21B4D" w:rsidP="00AE622B">
      <w:pPr>
        <w:pStyle w:val="FootnoteText"/>
        <w:ind w:firstLine="720"/>
        <w:rPr>
          <w:b/>
          <w:sz w:val="24"/>
        </w:rPr>
      </w:pPr>
      <w:r>
        <w:rPr>
          <w:b/>
          <w:sz w:val="24"/>
        </w:rPr>
        <w:t>I cannot rest, I must not rest,</w:t>
      </w:r>
    </w:p>
    <w:p w:rsidR="00B21B4D" w:rsidRDefault="00B21B4D" w:rsidP="00AE622B">
      <w:pPr>
        <w:pStyle w:val="FootnoteText"/>
        <w:rPr>
          <w:b/>
          <w:sz w:val="24"/>
        </w:rPr>
      </w:pPr>
      <w:r>
        <w:rPr>
          <w:b/>
          <w:sz w:val="24"/>
        </w:rPr>
        <w:tab/>
        <w:t>When these great deeds from my great God</w:t>
      </w:r>
    </w:p>
    <w:p w:rsidR="00B21B4D" w:rsidRDefault="00B21B4D" w:rsidP="00AE622B">
      <w:pPr>
        <w:pStyle w:val="FootnoteText"/>
        <w:rPr>
          <w:b/>
          <w:sz w:val="24"/>
        </w:rPr>
      </w:pPr>
      <w:r>
        <w:rPr>
          <w:b/>
          <w:sz w:val="24"/>
        </w:rPr>
        <w:tab/>
        <w:t>Awaken all my senses.</w:t>
      </w:r>
    </w:p>
    <w:p w:rsidR="00B21B4D" w:rsidRDefault="00B21B4D" w:rsidP="00AE622B">
      <w:pPr>
        <w:pStyle w:val="FootnoteText"/>
        <w:rPr>
          <w:b/>
          <w:sz w:val="24"/>
        </w:rPr>
      </w:pPr>
      <w:r>
        <w:rPr>
          <w:b/>
          <w:sz w:val="24"/>
        </w:rPr>
        <w:tab/>
        <w:t>I too must sing when all things sing</w:t>
      </w:r>
    </w:p>
    <w:p w:rsidR="00B21B4D" w:rsidRDefault="00B21B4D" w:rsidP="00AE622B">
      <w:pPr>
        <w:pStyle w:val="FootnoteText"/>
        <w:rPr>
          <w:b/>
          <w:sz w:val="24"/>
        </w:rPr>
      </w:pPr>
      <w:r>
        <w:rPr>
          <w:b/>
          <w:sz w:val="24"/>
        </w:rPr>
        <w:tab/>
        <w:t>And let my song flow from my heart</w:t>
      </w:r>
    </w:p>
    <w:p w:rsidR="00B21B4D" w:rsidRDefault="00B21B4D" w:rsidP="00AE622B">
      <w:pPr>
        <w:ind w:firstLine="720"/>
      </w:pPr>
      <w:r>
        <w:rPr>
          <w:b/>
        </w:rPr>
        <w:t>To God on high in heaven</w:t>
      </w:r>
      <w:r>
        <w:t>.</w:t>
      </w:r>
      <w:r>
        <w:rPr>
          <w:rStyle w:val="FootnoteReference"/>
        </w:rPr>
        <w:footnoteReference w:id="28"/>
      </w:r>
    </w:p>
    <w:p w:rsidR="00B21B4D" w:rsidRDefault="00B21B4D" w:rsidP="00AE622B">
      <w:r>
        <w:t>God uses our senses to set our hearts rejoicing, so that we can use our “delighted senses,” already now in this life, to please him physically and to praise him verbally.</w:t>
      </w:r>
      <w:r>
        <w:rPr>
          <w:rStyle w:val="FootnoteReference"/>
        </w:rPr>
        <w:footnoteReference w:id="29"/>
      </w:r>
      <w:r>
        <w:t xml:space="preserve"> </w:t>
      </w:r>
      <w:r>
        <w:lastRenderedPageBreak/>
        <w:t>Sadly our senses are so darkened, deluded, and disturbed that our hearts do not rightly receive the blessings that God showers on us day by day. Sin and the envy of Satan diminish our capacity for enjoyment. That’s why God “opens up” both our minds and our senses through the hearing of his word and the illumination of his Holy Spirit, so that we can begin to take in and enjoy what he so graciously gives us.</w:t>
      </w:r>
      <w:r>
        <w:rPr>
          <w:rStyle w:val="FootnoteReference"/>
        </w:rPr>
        <w:footnoteReference w:id="30"/>
      </w:r>
      <w:r>
        <w:t xml:space="preserve"> So in keeping with classical teaching on the art of meditation, Gerhardt exercises all his five senses as he meditates.</w:t>
      </w:r>
    </w:p>
    <w:p w:rsidR="00B21B4D" w:rsidRDefault="00AE622B">
      <w:pPr>
        <w:tabs>
          <w:tab w:val="left" w:pos="360"/>
        </w:tabs>
        <w:jc w:val="both"/>
      </w:pPr>
      <w:r>
        <w:tab/>
      </w:r>
      <w:r w:rsidR="00B21B4D">
        <w:t>Since Gerhardt was such an ardent exponent of orthodox Lutheran theology and such a fierce defender of the Formula of Concord, we</w:t>
      </w:r>
      <w:r w:rsidR="00DD411A">
        <w:t xml:space="preserve"> would expect him as a</w:t>
      </w:r>
      <w:r w:rsidR="00B21B4D">
        <w:t xml:space="preserve"> poet to privilege the sense of hearing in his songs. It is true that he does repeatedly urge us to listen to the voice of God as it addresses us personally. But that is not at all as frequent as the call to contemplate what God says to us and to envisage what he gives us. He communicates his theology affectively mainly by the use of vivid Biblical images which evoke a vision of God’s gracious and paradoxical involvement with us in our lives. Let me give just one case of this that</w:t>
      </w:r>
      <w:r w:rsidR="00DD411A">
        <w:t xml:space="preserve"> appeals to me most vividly</w:t>
      </w:r>
      <w:r w:rsidR="00B21B4D">
        <w:t>. In his song about the coming of spring Gerhardt is amazed at how God dresses up the formerly barren winter landscape with a fresh green dress</w:t>
      </w:r>
      <w:r w:rsidR="007012DE">
        <w:t>.</w:t>
      </w:r>
      <w:r w:rsidR="007012DE">
        <w:rPr>
          <w:rStyle w:val="FootnoteReference"/>
        </w:rPr>
        <w:footnoteReference w:id="31"/>
      </w:r>
      <w:r w:rsidR="00B21B4D">
        <w:t xml:space="preserve"> Then his admiration for the greening of the earth moves him to pray for God’s greening of him, body and soul, for the whole of his journey here on earth.</w:t>
      </w:r>
      <w:r w:rsidR="00B21B4D">
        <w:rPr>
          <w:rStyle w:val="FootnoteReference"/>
        </w:rPr>
        <w:footnoteReference w:id="32"/>
      </w:r>
      <w:r w:rsidR="00B21B4D">
        <w:t xml:space="preserve"> He uses the same image in a different way in his famous Advent hymn. There he promises that he will green his own heart with thanksgiving and praise </w:t>
      </w:r>
      <w:r w:rsidR="00B21B4D">
        <w:lastRenderedPageBreak/>
        <w:t>as he welcomes his coming Lord.</w:t>
      </w:r>
      <w:r w:rsidR="00B21B4D">
        <w:rPr>
          <w:rStyle w:val="FootnoteReference"/>
        </w:rPr>
        <w:footnoteReference w:id="33"/>
      </w:r>
      <w:r w:rsidR="00B21B4D">
        <w:t xml:space="preserve"> Visual images from the Bible, like this, provide the main stimulus for his practice of meditation. Sadly, most of them are either obscured or lost in our English translations that try to copy his rhyming and attempt to communicate his concepts rather than his imagery.</w:t>
      </w:r>
    </w:p>
    <w:p w:rsidR="00B21B4D" w:rsidRDefault="00AE622B">
      <w:pPr>
        <w:tabs>
          <w:tab w:val="left" w:pos="360"/>
        </w:tabs>
        <w:jc w:val="both"/>
      </w:pPr>
      <w:r>
        <w:tab/>
      </w:r>
      <w:r w:rsidR="00B21B4D">
        <w:t>In his songs Gerhardt also appeals to the sense of taste in many different and surprising ways, some of which seem rather far-fetched and perhaps even grotesque to us with our literal modern mentality. So for example, he evokes the sense of taste repeatedly by his literal and metaphorical use of the adjective “sweet.”</w:t>
      </w:r>
      <w:r w:rsidR="00B21B4D">
        <w:rPr>
          <w:rStyle w:val="FootnoteReference"/>
        </w:rPr>
        <w:footnoteReference w:id="34"/>
      </w:r>
      <w:r w:rsidR="00B21B4D">
        <w:t xml:space="preserve"> Thus he relishes the sweet mouth of Jesus that tastes much better than wine and milk and honey</w:t>
      </w:r>
      <w:r w:rsidR="004B5249">
        <w:t>.</w:t>
      </w:r>
      <w:r w:rsidR="004B5249">
        <w:rPr>
          <w:rStyle w:val="FootnoteReference"/>
        </w:rPr>
        <w:footnoteReference w:id="35"/>
      </w:r>
      <w:r w:rsidR="00B21B4D">
        <w:t xml:space="preserve"> Rather strangely for us, he uses this adjective for what is pleasing to the other four senses besides the sense of taste. So he speaks about the sweet words from the mouth of Jesus.</w:t>
      </w:r>
      <w:r w:rsidR="004B5249">
        <w:rPr>
          <w:rStyle w:val="FootnoteReference"/>
        </w:rPr>
        <w:footnoteReference w:id="36"/>
      </w:r>
      <w:r w:rsidR="00B21B4D">
        <w:t xml:space="preserve"> He also enjoys the sweet touch of Christ’s embrace,</w:t>
      </w:r>
      <w:r w:rsidR="004B5249">
        <w:rPr>
          <w:rStyle w:val="FootnoteReference"/>
        </w:rPr>
        <w:footnoteReference w:id="37"/>
      </w:r>
      <w:r w:rsidR="00B21B4D">
        <w:t xml:space="preserve"> and the sweet perfume of Christ’s blood that smells better than wine.</w:t>
      </w:r>
      <w:r w:rsidR="004B5249">
        <w:rPr>
          <w:rStyle w:val="FootnoteReference"/>
        </w:rPr>
        <w:footnoteReference w:id="38"/>
      </w:r>
      <w:r w:rsidR="00B21B4D">
        <w:t xml:space="preserve"> He even claims that through his love Christ sweetens human suffering and pain.</w:t>
      </w:r>
      <w:r w:rsidR="004B5249">
        <w:rPr>
          <w:rStyle w:val="FootnoteReference"/>
        </w:rPr>
        <w:footnoteReference w:id="39"/>
      </w:r>
    </w:p>
    <w:p w:rsidR="00B21B4D" w:rsidRDefault="00AE622B">
      <w:pPr>
        <w:tabs>
          <w:tab w:val="left" w:pos="360"/>
        </w:tabs>
        <w:jc w:val="both"/>
      </w:pPr>
      <w:r>
        <w:tab/>
      </w:r>
      <w:r w:rsidR="00B21B4D">
        <w:t>Like his contemporaries who were adept in meditation, Gerhardt also at times evokes the sense of smell and appeals to it. A startling instance of this is found in his passion hymn of devotion to the bleeding heart of Jesus as he ha</w:t>
      </w:r>
      <w:r w:rsidR="00DD411A">
        <w:t>ngs on the cross. The</w:t>
      </w:r>
      <w:r w:rsidR="00B21B4D">
        <w:t xml:space="preserve"> heart </w:t>
      </w:r>
      <w:r w:rsidR="00DD411A">
        <w:t xml:space="preserve">of Jesus </w:t>
      </w:r>
      <w:r w:rsidR="00B21B4D">
        <w:t>is compared with a fragrant</w:t>
      </w:r>
      <w:r w:rsidR="00DD411A">
        <w:t xml:space="preserve"> blooming rose. Like a rose, his open heart emit</w:t>
      </w:r>
      <w:r w:rsidR="00B21B4D">
        <w:t>s</w:t>
      </w:r>
      <w:r w:rsidR="00DD411A">
        <w:t xml:space="preserve"> the fragrance of its nectar in order</w:t>
      </w:r>
      <w:r w:rsidR="00B21B4D">
        <w:t xml:space="preserve"> to unite the </w:t>
      </w:r>
      <w:r w:rsidR="00DD411A">
        <w:t>heart of the singer with itself. It nourishes the human heart with its sweetness</w:t>
      </w:r>
      <w:r w:rsidR="00B21B4D">
        <w:t xml:space="preserve"> and sets it alight with its love.</w:t>
      </w:r>
      <w:r w:rsidR="004B5249">
        <w:rPr>
          <w:rStyle w:val="FootnoteReference"/>
        </w:rPr>
        <w:footnoteReference w:id="40"/>
      </w:r>
      <w:r w:rsidR="00B21B4D">
        <w:t xml:space="preserve">  The appeal to the sense of smell, like the appeal to the sense of taste, emphasises the involvement of the body in meditation and prayer as well as the importance of reception and appreciation in the devotional life.</w:t>
      </w:r>
    </w:p>
    <w:p w:rsidR="00B21B4D" w:rsidRDefault="00AE622B">
      <w:pPr>
        <w:tabs>
          <w:tab w:val="left" w:pos="360"/>
        </w:tabs>
        <w:jc w:val="both"/>
      </w:pPr>
      <w:r>
        <w:tab/>
      </w:r>
      <w:r w:rsidR="00B21B4D">
        <w:t xml:space="preserve">The most physical of all the senses is the sense of touch. Yet despite that, or, more precisely because of that, Gerhardt evokes it again and again in his hymns. One of his favourite tactile images is the use of our human hands to show affection and love, whether it be the hugging of a child by its father and in its mother’s lap, or the holding of hands, or the warm embrace of two bodies. Let me give three examples </w:t>
      </w:r>
      <w:r w:rsidR="00566B04">
        <w:t xml:space="preserve">of this. In his Christmas hymn </w:t>
      </w:r>
      <w:r w:rsidR="00B74649">
        <w:t>“</w:t>
      </w:r>
      <w:r w:rsidR="00566B04" w:rsidRPr="00B74649">
        <w:t>Beside Thy Manger Here I Stand</w:t>
      </w:r>
      <w:r w:rsidR="00B74649">
        <w:t>”</w:t>
      </w:r>
      <w:r w:rsidR="00B21B4D">
        <w:t xml:space="preserve"> he imagines that the infant Jesus smiles and laughs with joy as he reaches out to us with his little hands.</w:t>
      </w:r>
      <w:r w:rsidR="004B5249">
        <w:rPr>
          <w:rStyle w:val="FootnoteReference"/>
        </w:rPr>
        <w:footnoteReference w:id="41"/>
      </w:r>
      <w:r w:rsidR="00B21B4D">
        <w:t xml:space="preserve"> In a hymn for New Year’s Eve he compares God’s protection of us like a mother who holds her frightened child in her lap during a fierce thunder storm</w:t>
      </w:r>
      <w:r w:rsidR="00566B04">
        <w:t>.</w:t>
      </w:r>
      <w:r w:rsidR="004B5249">
        <w:rPr>
          <w:rStyle w:val="FootnoteReference"/>
        </w:rPr>
        <w:footnoteReference w:id="42"/>
      </w:r>
      <w:r w:rsidR="00566B04">
        <w:t xml:space="preserve"> The last verse of </w:t>
      </w:r>
      <w:r w:rsidR="00566B04">
        <w:rPr>
          <w:i/>
        </w:rPr>
        <w:t>Why Should Cross And Trial Grieve M</w:t>
      </w:r>
      <w:r w:rsidR="00566B04" w:rsidRPr="00566B04">
        <w:rPr>
          <w:i/>
        </w:rPr>
        <w:t>e</w:t>
      </w:r>
      <w:r w:rsidR="00B21B4D">
        <w:t xml:space="preserve"> prays that Jesus will embrace our resurrected bodies with his own body </w:t>
      </w:r>
      <w:r w:rsidR="00DD411A">
        <w:t xml:space="preserve">physically </w:t>
      </w:r>
      <w:r w:rsidR="00B21B4D">
        <w:t>as he welcomes us into eternal life with him.</w:t>
      </w:r>
      <w:r w:rsidR="004B5249">
        <w:rPr>
          <w:rStyle w:val="FootnoteReference"/>
        </w:rPr>
        <w:footnoteReference w:id="43"/>
      </w:r>
      <w:r w:rsidR="00B21B4D">
        <w:t xml:space="preserve"> So the sense of touch is used to communicate the physical comfort and emotional warmth</w:t>
      </w:r>
      <w:r w:rsidR="00B21B4D">
        <w:rPr>
          <w:rStyle w:val="FootnoteReference"/>
        </w:rPr>
        <w:footnoteReference w:id="44"/>
      </w:r>
      <w:r w:rsidR="00B21B4D">
        <w:t xml:space="preserve"> </w:t>
      </w:r>
      <w:r w:rsidR="00B21B4D">
        <w:lastRenderedPageBreak/>
        <w:t>that we receive from God the Father and his Son. It affirms the incarnation and real presence of Jesus with us bodily here on earth.</w:t>
      </w:r>
    </w:p>
    <w:p w:rsidR="00B21B4D" w:rsidRDefault="00B21B4D"/>
    <w:p w:rsidR="00B21B4D" w:rsidRDefault="00B21B4D">
      <w:pPr>
        <w:numPr>
          <w:ilvl w:val="0"/>
          <w:numId w:val="2"/>
        </w:numPr>
        <w:tabs>
          <w:tab w:val="clear" w:pos="720"/>
          <w:tab w:val="num" w:pos="0"/>
        </w:tabs>
        <w:ind w:left="360"/>
        <w:rPr>
          <w:b/>
        </w:rPr>
      </w:pPr>
      <w:r>
        <w:rPr>
          <w:b/>
        </w:rPr>
        <w:t>Joyful Piety</w:t>
      </w:r>
    </w:p>
    <w:p w:rsidR="00B21B4D" w:rsidRDefault="00B21B4D">
      <w:pPr>
        <w:rPr>
          <w:b/>
        </w:rPr>
      </w:pPr>
    </w:p>
    <w:p w:rsidR="00B21B4D" w:rsidRDefault="00B21B4D" w:rsidP="00AE622B">
      <w:pPr>
        <w:pStyle w:val="BodyTextIndent"/>
        <w:ind w:left="0"/>
      </w:pPr>
      <w:r>
        <w:t xml:space="preserve">The hymns of </w:t>
      </w:r>
      <w:smartTag w:uri="urn:schemas-microsoft-com:office:smarttags" w:element="PersonName">
        <w:r>
          <w:t>Paul</w:t>
        </w:r>
      </w:smartTag>
      <w:r>
        <w:t xml:space="preserve"> Gerhardt inculcate a paradoxical kind of spirituality, the spirituality of the cross. They encourage us to embrace the life that comes through dying with Christ and the joy that comes through suffering with him. Even though they vividly lament human suffering and pain and sorrow, that is not their dominant theme. Their keynote is joy. Whether times are good or bad, his songs lead us on our way through life</w:t>
      </w:r>
      <w:r w:rsidR="00DD411A">
        <w:t>,</w:t>
      </w:r>
      <w:r>
        <w:t xml:space="preserve"> singing and rejoicing. </w:t>
      </w:r>
    </w:p>
    <w:p w:rsidR="00B21B4D" w:rsidRDefault="00B21B4D" w:rsidP="00AE622B">
      <w:pPr>
        <w:ind w:firstLine="426"/>
      </w:pPr>
      <w:r>
        <w:t xml:space="preserve">The monastic teachers of spirituality often used the picture of a ladder or a stairway to heaven in their teaching of spirituality. They spoke about the ladder of devotion by which the faithful climbed, step by step and stage by stage, from earth to heaven, the ladder by which they came closer and closer to God until they were united with him. Amazingly, Gerhardt turns this image around in the passion hymn that he devoted to the heart of the crucified Saviour. There he contemplates Jesus as he </w:t>
      </w:r>
      <w:r w:rsidR="00DD411A">
        <w:t xml:space="preserve">bends down and </w:t>
      </w:r>
      <w:r>
        <w:t>reaches out with his heart to him to bring his heart step by step in rejoicing up the ladder of devotion. So for Gerhardt the ladder of devotion is the ladder of joy. Here is my translation of that verse:</w:t>
      </w:r>
    </w:p>
    <w:p w:rsidR="00B21B4D" w:rsidRDefault="00B21B4D" w:rsidP="00AE622B">
      <w:pPr>
        <w:ind w:left="720"/>
        <w:rPr>
          <w:b/>
        </w:rPr>
      </w:pPr>
      <w:r>
        <w:rPr>
          <w:b/>
        </w:rPr>
        <w:t>With all my heart I cry to you,</w:t>
      </w:r>
    </w:p>
    <w:p w:rsidR="00B21B4D" w:rsidRDefault="00B21B4D" w:rsidP="00AE622B">
      <w:pPr>
        <w:ind w:left="720"/>
        <w:rPr>
          <w:b/>
        </w:rPr>
      </w:pPr>
      <w:r>
        <w:rPr>
          <w:b/>
        </w:rPr>
        <w:t>My heart that keeps my heart awake;</w:t>
      </w:r>
    </w:p>
    <w:p w:rsidR="00B21B4D" w:rsidRDefault="00B21B4D" w:rsidP="00AE622B">
      <w:pPr>
        <w:ind w:left="720"/>
        <w:rPr>
          <w:b/>
        </w:rPr>
      </w:pPr>
      <w:r>
        <w:rPr>
          <w:b/>
        </w:rPr>
        <w:t>Please answer my petition!</w:t>
      </w:r>
    </w:p>
    <w:p w:rsidR="00B21B4D" w:rsidRDefault="00B21B4D" w:rsidP="00AE622B">
      <w:pPr>
        <w:ind w:left="720"/>
        <w:rPr>
          <w:b/>
        </w:rPr>
      </w:pPr>
      <w:r>
        <w:rPr>
          <w:b/>
        </w:rPr>
        <w:t>Come, bend right down to open up</w:t>
      </w:r>
    </w:p>
    <w:p w:rsidR="00B21B4D" w:rsidRDefault="00B21B4D" w:rsidP="00AE622B">
      <w:pPr>
        <w:ind w:left="720"/>
        <w:rPr>
          <w:b/>
        </w:rPr>
      </w:pPr>
      <w:r>
        <w:rPr>
          <w:b/>
        </w:rPr>
        <w:t>The door of my poor heart and lift</w:t>
      </w:r>
    </w:p>
    <w:p w:rsidR="00B21B4D" w:rsidRDefault="00B21B4D" w:rsidP="00AE622B">
      <w:pPr>
        <w:pStyle w:val="Heading3"/>
        <w:ind w:left="720"/>
      </w:pPr>
      <w:r>
        <w:t>Me up in warm devotion</w:t>
      </w:r>
    </w:p>
    <w:p w:rsidR="00B21B4D" w:rsidRDefault="00B21B4D" w:rsidP="00AE622B">
      <w:pPr>
        <w:ind w:left="720"/>
        <w:rPr>
          <w:b/>
        </w:rPr>
      </w:pPr>
      <w:r>
        <w:rPr>
          <w:b/>
        </w:rPr>
        <w:t>From step to step and joy to joy.</w:t>
      </w:r>
    </w:p>
    <w:p w:rsidR="00B21B4D" w:rsidRDefault="00B21B4D" w:rsidP="00AE622B">
      <w:pPr>
        <w:ind w:left="720"/>
        <w:rPr>
          <w:b/>
        </w:rPr>
      </w:pPr>
      <w:r>
        <w:rPr>
          <w:b/>
        </w:rPr>
        <w:t>And let my heart in love and pain</w:t>
      </w:r>
    </w:p>
    <w:p w:rsidR="00B21B4D" w:rsidRDefault="00B21B4D" w:rsidP="00AE622B">
      <w:pPr>
        <w:ind w:left="720"/>
        <w:rPr>
          <w:b/>
        </w:rPr>
      </w:pPr>
      <w:r>
        <w:rPr>
          <w:b/>
        </w:rPr>
        <w:t>Remain devoted to you,</w:t>
      </w:r>
    </w:p>
    <w:p w:rsidR="00B21B4D" w:rsidRDefault="00B21B4D" w:rsidP="00AE622B">
      <w:pPr>
        <w:ind w:left="720"/>
        <w:rPr>
          <w:b/>
        </w:rPr>
      </w:pPr>
      <w:r>
        <w:rPr>
          <w:b/>
        </w:rPr>
        <w:t>So that I always serve you well</w:t>
      </w:r>
    </w:p>
    <w:p w:rsidR="00B21B4D" w:rsidRDefault="00B21B4D" w:rsidP="00AE622B">
      <w:pPr>
        <w:ind w:left="720"/>
        <w:rPr>
          <w:b/>
        </w:rPr>
      </w:pPr>
      <w:r>
        <w:rPr>
          <w:b/>
        </w:rPr>
        <w:t xml:space="preserve">With all my heart in every place </w:t>
      </w:r>
    </w:p>
    <w:p w:rsidR="00B21B4D" w:rsidRDefault="00B21B4D" w:rsidP="00AE622B">
      <w:pPr>
        <w:ind w:left="720"/>
        <w:rPr>
          <w:b/>
        </w:rPr>
      </w:pPr>
      <w:r>
        <w:rPr>
          <w:b/>
        </w:rPr>
        <w:t>And honour you forever.</w:t>
      </w:r>
      <w:r>
        <w:rPr>
          <w:rStyle w:val="FootnoteReference"/>
          <w:b/>
        </w:rPr>
        <w:footnoteReference w:id="45"/>
      </w:r>
    </w:p>
    <w:p w:rsidR="00B21B4D" w:rsidRDefault="00B21B4D">
      <w:r>
        <w:t>Here Jesus is regarded as the author of devotion.</w:t>
      </w:r>
      <w:r>
        <w:rPr>
          <w:rStyle w:val="FootnoteReference"/>
        </w:rPr>
        <w:footnoteReference w:id="46"/>
      </w:r>
      <w:r>
        <w:t xml:space="preserve"> This is the voice of a new kind of piety, the piety of reception, an evangelical piety that has nothing to do with spiritual </w:t>
      </w:r>
      <w:r>
        <w:lastRenderedPageBreak/>
        <w:t>self-promotion and self-advancement and everything to with the enjoyment of God’s grace and love.</w:t>
      </w:r>
    </w:p>
    <w:p w:rsidR="00B21B4D" w:rsidRDefault="00B21B4D" w:rsidP="00AE622B">
      <w:pPr>
        <w:ind w:firstLine="426"/>
      </w:pPr>
      <w:r>
        <w:t>So the keynote, the main theme of Gerhardt’s songs is joy. They take us on a joyful journey through life, our journey together with the crucified and risen Lord Jesus. That heavenly journey does not take us on a detour around trouble and pain, but takes us right through them. It does not offer us a way of escape from all the difficulties of human life on earth, difficulties that Gerhardt knew all too well and lamented so often. Nor does that heavenly journey bypass all that is good in this good world. Rather it takes us from blessing to blessing, blessings that we receive with thanksgiving to God as his gifts for our enjoyment. Here on earth we are his guests who live in his tent for a while and enjoy his hospitality.</w:t>
      </w:r>
      <w:r w:rsidR="007A52F2">
        <w:rPr>
          <w:rStyle w:val="FootnoteReference"/>
        </w:rPr>
        <w:footnoteReference w:id="47"/>
      </w:r>
      <w:r>
        <w:t xml:space="preserve"> Yet our journey does not end here with death. All that is good in God’s good world is but a foretaste of the best that is still to come. We therefore look forward to a life of full, complete enjoyment,</w:t>
      </w:r>
      <w:r>
        <w:rPr>
          <w:rStyle w:val="FootnoteReference"/>
        </w:rPr>
        <w:footnoteReference w:id="48"/>
      </w:r>
      <w:r>
        <w:t xml:space="preserve"> eternal life in God’s lovely house in heaven.</w:t>
      </w:r>
      <w:r>
        <w:rPr>
          <w:rStyle w:val="FootnoteReference"/>
        </w:rPr>
        <w:footnoteReference w:id="49"/>
      </w:r>
    </w:p>
    <w:p w:rsidR="00B21B4D" w:rsidRDefault="00B21B4D" w:rsidP="00AE622B">
      <w:pPr>
        <w:pStyle w:val="BodyTextIndent"/>
        <w:tabs>
          <w:tab w:val="left" w:pos="567"/>
          <w:tab w:val="left" w:pos="709"/>
        </w:tabs>
        <w:ind w:left="0" w:firstLine="426"/>
      </w:pPr>
      <w:r>
        <w:t xml:space="preserve">In his songs Paul Gerhardt is one of the great teachers of Lutheran spirituality. He does not theorise about it, but actually invites us join with him as he mediates on God’s word and responds to him in prayer. He invites us to travel with him and the risen Lord Jesus on the eternal way. That way is the </w:t>
      </w:r>
      <w:r>
        <w:rPr>
          <w:i/>
        </w:rPr>
        <w:t xml:space="preserve">Freudenbahn, </w:t>
      </w:r>
      <w:r>
        <w:t>the way of joy.</w:t>
      </w:r>
      <w:r>
        <w:rPr>
          <w:rStyle w:val="FootnoteReference"/>
        </w:rPr>
        <w:footnoteReference w:id="50"/>
      </w:r>
      <w:r>
        <w:t xml:space="preserve"> It takes us from joy to joy, as we go on our way rejoicing.</w:t>
      </w:r>
    </w:p>
    <w:p w:rsidR="00B21B4D" w:rsidRDefault="00B21B4D">
      <w:pPr>
        <w:pStyle w:val="FootnoteText"/>
        <w:rPr>
          <w:sz w:val="24"/>
        </w:rPr>
      </w:pPr>
    </w:p>
    <w:p w:rsidR="00B21B4D" w:rsidRDefault="00B21B4D" w:rsidP="00370A06">
      <w:pPr>
        <w:pStyle w:val="BodyTextIndent"/>
        <w:ind w:firstLine="360"/>
      </w:pPr>
      <w:r>
        <w:tab/>
      </w:r>
      <w:r>
        <w:br w:type="page"/>
      </w:r>
      <w:r w:rsidR="00370A06">
        <w:lastRenderedPageBreak/>
        <w:t xml:space="preserve"> </w:t>
      </w:r>
    </w:p>
    <w:p w:rsidR="00B21B4D" w:rsidRDefault="00B21B4D">
      <w:pPr>
        <w:pStyle w:val="BodyTextIndent"/>
        <w:ind w:left="0"/>
        <w:jc w:val="right"/>
      </w:pPr>
    </w:p>
    <w:sectPr w:rsidR="00B21B4D" w:rsidSect="00DD411A">
      <w:footerReference w:type="even" r:id="rId8"/>
      <w:footerReference w:type="default" r:id="rId9"/>
      <w:pgSz w:w="11906" w:h="16838"/>
      <w:pgMar w:top="1440" w:right="1797" w:bottom="1440" w:left="179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3CEC" w:rsidRDefault="00563CEC">
      <w:r>
        <w:separator/>
      </w:r>
    </w:p>
  </w:endnote>
  <w:endnote w:type="continuationSeparator" w:id="0">
    <w:p w:rsidR="00563CEC" w:rsidRDefault="00563C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317" w:rsidRDefault="007243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w:t>
    </w:r>
    <w:r>
      <w:rPr>
        <w:rStyle w:val="PageNumber"/>
      </w:rPr>
      <w:fldChar w:fldCharType="end"/>
    </w:r>
  </w:p>
  <w:p w:rsidR="00724317" w:rsidRDefault="0072431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24317" w:rsidRDefault="007243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E622B">
      <w:rPr>
        <w:rStyle w:val="PageNumber"/>
        <w:noProof/>
      </w:rPr>
      <w:t>1</w:t>
    </w:r>
    <w:r>
      <w:rPr>
        <w:rStyle w:val="PageNumber"/>
      </w:rPr>
      <w:fldChar w:fldCharType="end"/>
    </w:r>
  </w:p>
  <w:p w:rsidR="00724317" w:rsidRDefault="0072431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3CEC" w:rsidRDefault="00563CEC">
      <w:r>
        <w:separator/>
      </w:r>
    </w:p>
  </w:footnote>
  <w:footnote w:type="continuationSeparator" w:id="0">
    <w:p w:rsidR="00563CEC" w:rsidRDefault="00563CEC">
      <w:r>
        <w:continuationSeparator/>
      </w:r>
    </w:p>
  </w:footnote>
  <w:footnote w:id="1">
    <w:p w:rsidR="004B46C7" w:rsidRDefault="004B46C7">
      <w:pPr>
        <w:pStyle w:val="FootnoteText"/>
      </w:pPr>
      <w:r>
        <w:t>* Presented at the Paul Gerhardt Symposium, hosted by Concordia L</w:t>
      </w:r>
      <w:r w:rsidR="00370A06">
        <w:t>u</w:t>
      </w:r>
      <w:r>
        <w:t>theran Theological Seminary, St. Catharines, Ontario, 7 May, 2007.</w:t>
      </w:r>
    </w:p>
    <w:p w:rsidR="004B46C7" w:rsidRDefault="004B46C7">
      <w:pPr>
        <w:pStyle w:val="FootnoteText"/>
      </w:pPr>
    </w:p>
    <w:p w:rsidR="00724317" w:rsidRDefault="00724317">
      <w:pPr>
        <w:pStyle w:val="FootnoteText"/>
      </w:pPr>
      <w:r>
        <w:rPr>
          <w:rStyle w:val="FootnoteReference"/>
        </w:rPr>
        <w:footnoteRef/>
      </w:r>
      <w:r>
        <w:t xml:space="preserve"> See Eberhard von Cranach-Sichart, </w:t>
      </w:r>
      <w:r>
        <w:rPr>
          <w:i/>
        </w:rPr>
        <w:t>Paul Gerhardt: Wach auf, mein Herz, und singe. Vollständige Aus</w:t>
      </w:r>
      <w:r w:rsidR="004B46C7">
        <w:rPr>
          <w:i/>
        </w:rPr>
        <w:t>gabe seiner Lieder und Gedichte,</w:t>
      </w:r>
      <w:r>
        <w:rPr>
          <w:i/>
        </w:rPr>
        <w:t xml:space="preserve"> </w:t>
      </w:r>
      <w:r w:rsidR="004B46C7">
        <w:t>fourth edition (</w:t>
      </w:r>
      <w:r w:rsidRPr="00AB01A6">
        <w:t>Brockhaus: Wuppertal, 2007</w:t>
      </w:r>
      <w:r w:rsidR="004B46C7">
        <w:t>), number 48</w:t>
      </w:r>
      <w:r>
        <w:rPr>
          <w:i/>
        </w:rPr>
        <w:t xml:space="preserve">. </w:t>
      </w:r>
      <w:r w:rsidRPr="00AB01A6">
        <w:t xml:space="preserve">Henceforth </w:t>
      </w:r>
      <w:r>
        <w:t xml:space="preserve">each song will be </w:t>
      </w:r>
      <w:r w:rsidRPr="00AB01A6">
        <w:t xml:space="preserve">cited as ECS with the number </w:t>
      </w:r>
      <w:r>
        <w:t xml:space="preserve">assigned to it </w:t>
      </w:r>
      <w:r w:rsidRPr="00AB01A6">
        <w:t>in this collection</w:t>
      </w:r>
      <w:r>
        <w:rPr>
          <w:i/>
        </w:rPr>
        <w:t xml:space="preserve">. </w:t>
      </w:r>
      <w:r>
        <w:t xml:space="preserve">His songs will also be cited with the letters PW with the number assigned to it in the well-known but now incomplete collection compiled by Philipp Wackernagel, </w:t>
      </w:r>
      <w:r>
        <w:rPr>
          <w:i/>
        </w:rPr>
        <w:t>Paulus Gerhardts geistliche Lieder</w:t>
      </w:r>
      <w:r w:rsidR="004B46C7">
        <w:rPr>
          <w:i/>
        </w:rPr>
        <w:t xml:space="preserve"> </w:t>
      </w:r>
      <w:r w:rsidR="004B46C7">
        <w:t>(</w:t>
      </w:r>
      <w:r>
        <w:t>Samuel Gottlieb</w:t>
      </w:r>
      <w:r>
        <w:rPr>
          <w:i/>
        </w:rPr>
        <w:t xml:space="preserve"> </w:t>
      </w:r>
      <w:r>
        <w:t>Liesching: Stuttgart, 1861</w:t>
      </w:r>
      <w:r w:rsidR="004B46C7">
        <w:t>)</w:t>
      </w:r>
      <w:r>
        <w:t>.</w:t>
      </w:r>
      <w:r w:rsidRPr="001D520F">
        <w:t xml:space="preserve"> </w:t>
      </w:r>
      <w:r>
        <w:t>This is my translation. The German text is:</w:t>
      </w:r>
    </w:p>
    <w:p w:rsidR="00724317" w:rsidRPr="00FA60BF" w:rsidRDefault="00724317">
      <w:pPr>
        <w:pStyle w:val="FootnoteText"/>
        <w:rPr>
          <w:b/>
        </w:rPr>
      </w:pPr>
      <w:r w:rsidRPr="0014754B">
        <w:t xml:space="preserve"> </w:t>
      </w:r>
      <w:r>
        <w:tab/>
      </w:r>
      <w:r w:rsidRPr="00FA60BF">
        <w:rPr>
          <w:b/>
        </w:rPr>
        <w:t>Unter allen, die da leben,</w:t>
      </w:r>
    </w:p>
    <w:p w:rsidR="00724317" w:rsidRPr="00FA60BF" w:rsidRDefault="00724317">
      <w:pPr>
        <w:pStyle w:val="FootnoteText"/>
        <w:rPr>
          <w:b/>
        </w:rPr>
      </w:pPr>
      <w:r w:rsidRPr="00FA60BF">
        <w:rPr>
          <w:b/>
        </w:rPr>
        <w:tab/>
        <w:t>Hat ein jeder seinen Fleiss</w:t>
      </w:r>
    </w:p>
    <w:p w:rsidR="00724317" w:rsidRPr="00FA60BF" w:rsidRDefault="00724317" w:rsidP="00FA60BF">
      <w:pPr>
        <w:pStyle w:val="FootnoteText"/>
        <w:ind w:firstLine="720"/>
        <w:rPr>
          <w:b/>
        </w:rPr>
      </w:pPr>
      <w:r w:rsidRPr="00FA60BF">
        <w:rPr>
          <w:b/>
        </w:rPr>
        <w:t>Und weiss dessen Frucht zu geben;</w:t>
      </w:r>
    </w:p>
    <w:p w:rsidR="00724317" w:rsidRPr="00FA60BF" w:rsidRDefault="00724317" w:rsidP="00FA60BF">
      <w:pPr>
        <w:pStyle w:val="FootnoteText"/>
        <w:ind w:firstLine="720"/>
        <w:rPr>
          <w:b/>
        </w:rPr>
      </w:pPr>
      <w:r w:rsidRPr="00FA60BF">
        <w:rPr>
          <w:b/>
        </w:rPr>
        <w:t>Doch hat der den grössten Preis,</w:t>
      </w:r>
    </w:p>
    <w:p w:rsidR="00724317" w:rsidRPr="00FA60BF" w:rsidRDefault="00724317" w:rsidP="00FA60BF">
      <w:pPr>
        <w:pStyle w:val="FootnoteText"/>
        <w:ind w:firstLine="720"/>
        <w:rPr>
          <w:b/>
        </w:rPr>
      </w:pPr>
      <w:r w:rsidRPr="00FA60BF">
        <w:rPr>
          <w:b/>
        </w:rPr>
        <w:t>Der dem Höchsten Ehre bringt</w:t>
      </w:r>
    </w:p>
    <w:p w:rsidR="00724317" w:rsidRPr="00FA60BF" w:rsidRDefault="00724317" w:rsidP="00FA60BF">
      <w:pPr>
        <w:pStyle w:val="FootnoteText"/>
        <w:ind w:firstLine="720"/>
        <w:rPr>
          <w:b/>
        </w:rPr>
      </w:pPr>
      <w:r w:rsidRPr="00FA60BF">
        <w:rPr>
          <w:b/>
        </w:rPr>
        <w:t>Und von Gottes Namen singt.</w:t>
      </w:r>
    </w:p>
    <w:p w:rsidR="00724317" w:rsidRPr="00FA60BF" w:rsidRDefault="00724317" w:rsidP="00FA60BF">
      <w:pPr>
        <w:pStyle w:val="FootnoteText"/>
        <w:ind w:firstLine="720"/>
        <w:rPr>
          <w:b/>
        </w:rPr>
      </w:pPr>
    </w:p>
    <w:p w:rsidR="00724317" w:rsidRPr="00FA60BF" w:rsidRDefault="00724317" w:rsidP="00FA60BF">
      <w:pPr>
        <w:pStyle w:val="FootnoteText"/>
        <w:ind w:firstLine="720"/>
        <w:rPr>
          <w:b/>
        </w:rPr>
      </w:pPr>
      <w:r>
        <w:rPr>
          <w:b/>
        </w:rPr>
        <w:t xml:space="preserve">Unter denen, die da </w:t>
      </w:r>
      <w:r w:rsidRPr="00FA60BF">
        <w:rPr>
          <w:b/>
        </w:rPr>
        <w:t>singen</w:t>
      </w:r>
    </w:p>
    <w:p w:rsidR="00724317" w:rsidRPr="00FA60BF" w:rsidRDefault="00724317" w:rsidP="00FA60BF">
      <w:pPr>
        <w:pStyle w:val="FootnoteText"/>
        <w:ind w:firstLine="720"/>
        <w:rPr>
          <w:b/>
        </w:rPr>
      </w:pPr>
      <w:r w:rsidRPr="00FA60BF">
        <w:rPr>
          <w:b/>
        </w:rPr>
        <w:t>Und mit wohlgefasster Kunst</w:t>
      </w:r>
    </w:p>
    <w:p w:rsidR="00724317" w:rsidRPr="00FA60BF" w:rsidRDefault="00724317" w:rsidP="00FA60BF">
      <w:pPr>
        <w:pStyle w:val="FootnoteText"/>
        <w:ind w:firstLine="720"/>
        <w:rPr>
          <w:b/>
        </w:rPr>
      </w:pPr>
      <w:r w:rsidRPr="00FA60BF">
        <w:rPr>
          <w:b/>
        </w:rPr>
        <w:t>Ihrem Schöpfer Opfer bringen,</w:t>
      </w:r>
    </w:p>
    <w:p w:rsidR="00724317" w:rsidRPr="00FA60BF" w:rsidRDefault="00724317" w:rsidP="00FA60BF">
      <w:pPr>
        <w:pStyle w:val="FootnoteText"/>
        <w:ind w:firstLine="720"/>
        <w:rPr>
          <w:b/>
        </w:rPr>
      </w:pPr>
      <w:r w:rsidRPr="00FA60BF">
        <w:rPr>
          <w:b/>
        </w:rPr>
        <w:t>Hat ein jeder seine Gunst;</w:t>
      </w:r>
    </w:p>
    <w:p w:rsidR="00724317" w:rsidRPr="00FA60BF" w:rsidRDefault="00724317" w:rsidP="00FA60BF">
      <w:pPr>
        <w:pStyle w:val="FootnoteText"/>
        <w:ind w:firstLine="720"/>
        <w:rPr>
          <w:b/>
        </w:rPr>
      </w:pPr>
      <w:r w:rsidRPr="00FA60BF">
        <w:rPr>
          <w:b/>
        </w:rPr>
        <w:t>Doch ist der am besten dran,</w:t>
      </w:r>
    </w:p>
    <w:p w:rsidR="00724317" w:rsidRDefault="00724317" w:rsidP="00FA60BF">
      <w:pPr>
        <w:pStyle w:val="FootnoteText"/>
        <w:ind w:firstLine="720"/>
      </w:pPr>
      <w:r w:rsidRPr="00FA60BF">
        <w:rPr>
          <w:b/>
        </w:rPr>
        <w:t>Der mit Andacht singen kann</w:t>
      </w:r>
      <w:r>
        <w:t>.</w:t>
      </w:r>
    </w:p>
    <w:p w:rsidR="00724317" w:rsidRPr="00B7678C" w:rsidRDefault="00724317">
      <w:pPr>
        <w:pStyle w:val="FootnoteText"/>
      </w:pPr>
    </w:p>
  </w:footnote>
  <w:footnote w:id="2">
    <w:p w:rsidR="00724317" w:rsidRDefault="00724317">
      <w:pPr>
        <w:pStyle w:val="FootnoteText"/>
      </w:pPr>
      <w:r>
        <w:rPr>
          <w:rStyle w:val="FootnoteReference"/>
        </w:rPr>
        <w:footnoteRef/>
      </w:r>
      <w:r>
        <w:t xml:space="preserve"> See the use of this term in Acts 3:12; 1 Tim. 2:2; 3:16; 4:7,8; 6:3,5,6,11; 2 Tim. 3:5: Tit. 1:1; 2 Pet. 1:3,6; 3:11.</w:t>
      </w:r>
    </w:p>
  </w:footnote>
  <w:footnote w:id="3">
    <w:p w:rsidR="00724317" w:rsidRDefault="00724317">
      <w:pPr>
        <w:rPr>
          <w:sz w:val="20"/>
        </w:rPr>
      </w:pPr>
      <w:r>
        <w:rPr>
          <w:rStyle w:val="FootnoteReference"/>
          <w:sz w:val="20"/>
        </w:rPr>
        <w:footnoteRef/>
      </w:r>
      <w:r>
        <w:rPr>
          <w:sz w:val="20"/>
        </w:rPr>
        <w:t xml:space="preserve"> See Udo Sträter, </w:t>
      </w:r>
      <w:r>
        <w:rPr>
          <w:i/>
          <w:sz w:val="20"/>
        </w:rPr>
        <w:t>Meditation und Kirchenreform in der lutherischen Kirche des 17. Jahrhunderts</w:t>
      </w:r>
      <w:r w:rsidR="004B46C7">
        <w:rPr>
          <w:i/>
          <w:sz w:val="20"/>
        </w:rPr>
        <w:t xml:space="preserve"> </w:t>
      </w:r>
      <w:r w:rsidR="004B46C7">
        <w:rPr>
          <w:sz w:val="20"/>
        </w:rPr>
        <w:t>(Tübingen: J.C.B. Mohr</w:t>
      </w:r>
      <w:r>
        <w:rPr>
          <w:sz w:val="20"/>
        </w:rPr>
        <w:t>, 1995</w:t>
      </w:r>
      <w:r w:rsidR="004B46C7">
        <w:rPr>
          <w:sz w:val="20"/>
        </w:rPr>
        <w:t>)</w:t>
      </w:r>
      <w:r>
        <w:rPr>
          <w:sz w:val="20"/>
        </w:rPr>
        <w:t>.</w:t>
      </w:r>
    </w:p>
  </w:footnote>
  <w:footnote w:id="4">
    <w:p w:rsidR="00724317" w:rsidRDefault="00724317">
      <w:pPr>
        <w:pStyle w:val="FootnoteText"/>
      </w:pPr>
      <w:r>
        <w:rPr>
          <w:rStyle w:val="FootnoteReference"/>
        </w:rPr>
        <w:footnoteRef/>
      </w:r>
      <w:r>
        <w:t xml:space="preserve"> It is significant that the leading teacher of theology at </w:t>
      </w:r>
      <w:smartTag w:uri="urn:schemas-microsoft-com:office:smarttags" w:element="City">
        <w:smartTag w:uri="urn:schemas-microsoft-com:office:smarttags" w:element="place">
          <w:r>
            <w:t>Wittenberg</w:t>
          </w:r>
        </w:smartTag>
      </w:smartTag>
      <w:r>
        <w:t xml:space="preserve"> during the time that Gerhardt studied there, Johann Hülsemann seems to have been the theologian that introduced the topic of the mystical union into dogmatic theology. See Christian Bunners, </w:t>
      </w:r>
      <w:r>
        <w:rPr>
          <w:i/>
        </w:rPr>
        <w:t xml:space="preserve">Paul Gerhardt: Weg-Werk-Wirkung, </w:t>
      </w:r>
      <w:r w:rsidR="004B46C7">
        <w:t>(Göttingen: Vandenhoeck &amp; Ruprecht,</w:t>
      </w:r>
      <w:r>
        <w:t xml:space="preserve"> 2007</w:t>
      </w:r>
      <w:r w:rsidR="004B46C7">
        <w:t>)</w:t>
      </w:r>
      <w:r>
        <w:t>, 186</w:t>
      </w:r>
    </w:p>
  </w:footnote>
  <w:footnote w:id="5">
    <w:p w:rsidR="00724317" w:rsidRDefault="00724317">
      <w:pPr>
        <w:pStyle w:val="FootnoteText"/>
      </w:pPr>
      <w:r>
        <w:rPr>
          <w:rStyle w:val="FootnoteReference"/>
        </w:rPr>
        <w:footnoteRef/>
      </w:r>
      <w:r>
        <w:t xml:space="preserve"> This work was so popular that by 1700 it had appeared in at least 115 editions in 12 diffferent languages.</w:t>
      </w:r>
      <w:r w:rsidR="0058586B">
        <w:t xml:space="preserve"> An English translation of it by C. W. Heisler, which was published in 1896 by the Lutheran Publication Society, Philadelphia, has been reissued by Matthew Harrison with the original Latin text by Concordia Theological Seminary Press, Fort Wayne, Indiana.</w:t>
      </w:r>
    </w:p>
  </w:footnote>
  <w:footnote w:id="6">
    <w:p w:rsidR="00724317" w:rsidRPr="00E419DD" w:rsidRDefault="00724317">
      <w:pPr>
        <w:pStyle w:val="FootnoteText"/>
        <w:rPr>
          <w:i/>
        </w:rPr>
      </w:pPr>
      <w:r>
        <w:rPr>
          <w:rStyle w:val="FootnoteReference"/>
        </w:rPr>
        <w:footnoteRef/>
      </w:r>
      <w:r>
        <w:t xml:space="preserve"> Johann Gerhardt, </w:t>
      </w:r>
      <w:r w:rsidRPr="005E485D">
        <w:rPr>
          <w:i/>
        </w:rPr>
        <w:t>Schola Pietatis,</w:t>
      </w:r>
      <w:r>
        <w:t xml:space="preserve"> </w:t>
      </w:r>
      <w:r w:rsidR="0058586B">
        <w:t xml:space="preserve">(Jena: </w:t>
      </w:r>
      <w:r>
        <w:t>Tobias Steinmann: Jena, 1622</w:t>
      </w:r>
      <w:r w:rsidR="0058586B">
        <w:t>)</w:t>
      </w:r>
      <w:r>
        <w:t xml:space="preserve">. See also Gaylin Schmeling, </w:t>
      </w:r>
      <w:r>
        <w:rPr>
          <w:i/>
        </w:rPr>
        <w:t xml:space="preserve">Gerhard - Theologian and Pastor,  </w:t>
      </w:r>
      <w:hyperlink r:id="rId1" w:history="1">
        <w:r>
          <w:rPr>
            <w:rFonts w:ascii="Courier New" w:hAnsi="Courier New" w:cs="Courier New"/>
            <w:color w:val="0000FF"/>
            <w:u w:val="single"/>
          </w:rPr>
          <w:t>http://www.blts.edu/essays/schmelingGR/Gerhard,%20Theologian%20and%20Pastor.pdf</w:t>
        </w:r>
      </w:hyperlink>
    </w:p>
  </w:footnote>
  <w:footnote w:id="7">
    <w:p w:rsidR="00724317" w:rsidRDefault="00724317">
      <w:pPr>
        <w:pStyle w:val="FootnoteText"/>
      </w:pPr>
      <w:r>
        <w:rPr>
          <w:rStyle w:val="FootnoteReference"/>
        </w:rPr>
        <w:footnoteRef/>
      </w:r>
      <w:r>
        <w:t xml:space="preserve"> See Ludwig Dunte, </w:t>
      </w:r>
      <w:r>
        <w:rPr>
          <w:i/>
        </w:rPr>
        <w:t>Übung des rechtmässigen</w:t>
      </w:r>
      <w:r>
        <w:t xml:space="preserve"> </w:t>
      </w:r>
      <w:r>
        <w:rPr>
          <w:i/>
        </w:rPr>
        <w:t xml:space="preserve">Christentums, Lübeck, </w:t>
      </w:r>
      <w:r>
        <w:t xml:space="preserve">1630, </w:t>
      </w:r>
      <w:r w:rsidRPr="005E485D">
        <w:t>and Johann Schmidt</w:t>
      </w:r>
      <w:r>
        <w:rPr>
          <w:i/>
        </w:rPr>
        <w:t xml:space="preserve">, Zelus Pietatis, </w:t>
      </w:r>
      <w:r w:rsidRPr="005E485D">
        <w:t>Stassburg, 1641.</w:t>
      </w:r>
    </w:p>
  </w:footnote>
  <w:footnote w:id="8">
    <w:p w:rsidR="00724317" w:rsidRDefault="00724317">
      <w:pPr>
        <w:pStyle w:val="FootnoteText"/>
      </w:pPr>
      <w:r>
        <w:rPr>
          <w:rStyle w:val="FootnoteReference"/>
        </w:rPr>
        <w:footnoteRef/>
      </w:r>
      <w:r>
        <w:t xml:space="preserve"> The most noteworthy and most influential teachers of this new Lutheran spirituality were hymn writers such as Philipp Nicolai, Valerius Herberger, Johann Hermann, Johann Meyfart, and Georg Neumark. </w:t>
      </w:r>
    </w:p>
  </w:footnote>
  <w:footnote w:id="9">
    <w:p w:rsidR="00724317" w:rsidRDefault="00724317">
      <w:pPr>
        <w:pStyle w:val="FootnoteText"/>
      </w:pPr>
      <w:r>
        <w:rPr>
          <w:rStyle w:val="FootnoteReference"/>
        </w:rPr>
        <w:footnoteRef/>
      </w:r>
      <w:r>
        <w:t xml:space="preserve"> They are 1, 13 (2x), 23, 25, 27, 30 (2x), 34, 39, 42, 49, 52, 62, 71, 73, 85, 90, 91, 103, 111, 112, 116, 121, 139, 143, 145, 146.</w:t>
      </w:r>
    </w:p>
  </w:footnote>
  <w:footnote w:id="10">
    <w:p w:rsidR="00724317" w:rsidRDefault="00724317">
      <w:pPr>
        <w:pStyle w:val="FootnoteText"/>
      </w:pPr>
      <w:r>
        <w:rPr>
          <w:rStyle w:val="FootnoteReference"/>
        </w:rPr>
        <w:footnoteRef/>
      </w:r>
      <w:r>
        <w:t xml:space="preserve"> </w:t>
      </w:r>
      <w:r w:rsidRPr="001B74A4">
        <w:t>ECS</w:t>
      </w:r>
      <w:r>
        <w:t xml:space="preserve"> 82,</w:t>
      </w:r>
      <w:r w:rsidRPr="001B74A4">
        <w:t xml:space="preserve"> PW</w:t>
      </w:r>
      <w:r>
        <w:t xml:space="preserve"> 63</w:t>
      </w:r>
      <w:r w:rsidRPr="001B74A4">
        <w:t>.</w:t>
      </w:r>
      <w:r>
        <w:t xml:space="preserve"> See too the song of Moses in Deuteronomy 32:1-43</w:t>
      </w:r>
      <w:r w:rsidR="00B021C7">
        <w:t xml:space="preserve"> (ECS 11; PW 88)</w:t>
      </w:r>
      <w:r>
        <w:t>; Job’s confession of hope in his redeemer in 19:25-27</w:t>
      </w:r>
      <w:r w:rsidR="00B021C7">
        <w:t xml:space="preserve"> </w:t>
      </w:r>
      <w:r>
        <w:t>the prayer for moderate wealth from Prov. 30:7-9</w:t>
      </w:r>
      <w:r w:rsidR="00B021C7">
        <w:t xml:space="preserve"> (ECS 54</w:t>
      </w:r>
      <w:r>
        <w:t>;</w:t>
      </w:r>
      <w:r w:rsidR="00B021C7">
        <w:t xml:space="preserve"> PW 41);</w:t>
      </w:r>
      <w:r>
        <w:t xml:space="preserve"> the song of praise for a good wife in Prov. 31:10-31</w:t>
      </w:r>
      <w:r w:rsidR="00B021C7">
        <w:t xml:space="preserve"> (ECS 54; PW 109)</w:t>
      </w:r>
      <w:r>
        <w:t>; the fourth servant song in Is. 52:13-53:12</w:t>
      </w:r>
      <w:r w:rsidR="00B021C7">
        <w:t xml:space="preserve"> (ECS 15; PW 14)</w:t>
      </w:r>
      <w:r>
        <w:t>; God’s lament for Ephraim in Jer. 31:16-20</w:t>
      </w:r>
      <w:r w:rsidR="00B021C7">
        <w:t xml:space="preserve"> ECS 67; PW 77</w:t>
      </w:r>
      <w:r>
        <w:t xml:space="preserve"> and Hos. 11:8-9; the call for repentance in Hos. 6:1-4</w:t>
      </w:r>
      <w:r w:rsidR="00B021C7">
        <w:t xml:space="preserve"> ECS 69; PW 79);</w:t>
      </w:r>
      <w:r>
        <w:t xml:space="preserve"> the prayer of repentance from Mic. 7</w:t>
      </w:r>
      <w:r w:rsidR="00B021C7">
        <w:t xml:space="preserve"> (ECS 77; PW 56)</w:t>
      </w:r>
      <w:r>
        <w:t>; a meditation on 1 Tim. 6:6-19 (ECS</w:t>
      </w:r>
      <w:r w:rsidR="00B021C7">
        <w:t xml:space="preserve"> 72; PW 53</w:t>
      </w:r>
      <w:r>
        <w:t>); and the vision of John in Rev. 7:9-17 (ECS 134; PW 123</w:t>
      </w:r>
      <w:r w:rsidR="00B021C7">
        <w:t>).</w:t>
      </w:r>
      <w:r>
        <w:t xml:space="preserve"> </w:t>
      </w:r>
    </w:p>
  </w:footnote>
  <w:footnote w:id="11">
    <w:p w:rsidR="00724317" w:rsidRDefault="00724317">
      <w:pPr>
        <w:pStyle w:val="FootnoteText"/>
      </w:pPr>
      <w:r>
        <w:rPr>
          <w:rStyle w:val="FootnoteReference"/>
        </w:rPr>
        <w:footnoteRef/>
      </w:r>
      <w:r>
        <w:t xml:space="preserve"> ECS 84, PW 66. The German text of the verse is: “Befiehl dem Herrn deine Wege und hoffe auf ihn, er wirds wohl machen.”</w:t>
      </w:r>
    </w:p>
  </w:footnote>
  <w:footnote w:id="12">
    <w:p w:rsidR="00724317" w:rsidRDefault="00724317">
      <w:pPr>
        <w:pStyle w:val="FootnoteText"/>
      </w:pPr>
      <w:r>
        <w:rPr>
          <w:rStyle w:val="FootnoteReference"/>
        </w:rPr>
        <w:footnoteRef/>
      </w:r>
      <w:r>
        <w:t xml:space="preserve"> ECS 99, PW 81, v.4.This is my translation. The German text is:</w:t>
      </w:r>
    </w:p>
    <w:p w:rsidR="00724317" w:rsidRPr="00783A11" w:rsidRDefault="00724317" w:rsidP="008835C8">
      <w:pPr>
        <w:pStyle w:val="FootnoteText"/>
        <w:ind w:left="720"/>
        <w:rPr>
          <w:b/>
        </w:rPr>
      </w:pPr>
      <w:r w:rsidRPr="00783A11">
        <w:rPr>
          <w:b/>
        </w:rPr>
        <w:t>Seinen Geist, den edlen Führer,</w:t>
      </w:r>
    </w:p>
    <w:p w:rsidR="00724317" w:rsidRPr="00783A11" w:rsidRDefault="00724317" w:rsidP="008835C8">
      <w:pPr>
        <w:pStyle w:val="FootnoteText"/>
        <w:ind w:left="720"/>
        <w:rPr>
          <w:b/>
        </w:rPr>
      </w:pPr>
      <w:r w:rsidRPr="00783A11">
        <w:rPr>
          <w:b/>
        </w:rPr>
        <w:t>Gibt er mir in seinem Wort,</w:t>
      </w:r>
    </w:p>
    <w:p w:rsidR="00724317" w:rsidRPr="00783A11" w:rsidRDefault="00724317" w:rsidP="008835C8">
      <w:pPr>
        <w:pStyle w:val="FootnoteText"/>
        <w:ind w:left="720"/>
        <w:rPr>
          <w:b/>
        </w:rPr>
      </w:pPr>
      <w:r w:rsidRPr="00783A11">
        <w:rPr>
          <w:b/>
        </w:rPr>
        <w:t>Dass er werde mein Regierer</w:t>
      </w:r>
    </w:p>
    <w:p w:rsidR="00724317" w:rsidRPr="00783A11" w:rsidRDefault="00724317" w:rsidP="008835C8">
      <w:pPr>
        <w:pStyle w:val="FootnoteText"/>
        <w:ind w:left="720"/>
        <w:rPr>
          <w:b/>
        </w:rPr>
      </w:pPr>
      <w:r w:rsidRPr="00783A11">
        <w:rPr>
          <w:b/>
        </w:rPr>
        <w:t>Durch die Welt zur Himmelspfort,</w:t>
      </w:r>
    </w:p>
    <w:p w:rsidR="00724317" w:rsidRPr="00783A11" w:rsidRDefault="00724317" w:rsidP="008835C8">
      <w:pPr>
        <w:pStyle w:val="FootnoteText"/>
        <w:ind w:left="720"/>
        <w:rPr>
          <w:b/>
        </w:rPr>
      </w:pPr>
      <w:r w:rsidRPr="00783A11">
        <w:rPr>
          <w:b/>
        </w:rPr>
        <w:t>Dass er mir mein Herz erfülle</w:t>
      </w:r>
    </w:p>
    <w:p w:rsidR="00724317" w:rsidRPr="00783A11" w:rsidRDefault="00724317" w:rsidP="008835C8">
      <w:pPr>
        <w:pStyle w:val="FootnoteText"/>
        <w:ind w:left="720"/>
        <w:rPr>
          <w:b/>
        </w:rPr>
      </w:pPr>
      <w:r w:rsidRPr="00783A11">
        <w:rPr>
          <w:b/>
        </w:rPr>
        <w:t>Mit dem hellen Glaubenslicht,</w:t>
      </w:r>
    </w:p>
    <w:p w:rsidR="00724317" w:rsidRPr="00783A11" w:rsidRDefault="00724317" w:rsidP="008835C8">
      <w:pPr>
        <w:pStyle w:val="FootnoteText"/>
        <w:ind w:left="720"/>
        <w:rPr>
          <w:b/>
        </w:rPr>
      </w:pPr>
      <w:r w:rsidRPr="00783A11">
        <w:rPr>
          <w:b/>
        </w:rPr>
        <w:t>Das des Todes Reich zerbricht</w:t>
      </w:r>
    </w:p>
    <w:p w:rsidR="00724317" w:rsidRPr="00783A11" w:rsidRDefault="00724317" w:rsidP="008835C8">
      <w:pPr>
        <w:pStyle w:val="FootnoteText"/>
        <w:ind w:left="720"/>
        <w:rPr>
          <w:b/>
        </w:rPr>
      </w:pPr>
      <w:r w:rsidRPr="00783A11">
        <w:rPr>
          <w:b/>
        </w:rPr>
        <w:t>Und die Hölle selbst macht stille.</w:t>
      </w:r>
    </w:p>
    <w:p w:rsidR="00724317" w:rsidRPr="00783A11" w:rsidRDefault="00724317" w:rsidP="008835C8">
      <w:pPr>
        <w:pStyle w:val="FootnoteText"/>
        <w:ind w:left="720"/>
        <w:rPr>
          <w:b/>
        </w:rPr>
      </w:pPr>
      <w:r w:rsidRPr="00783A11">
        <w:rPr>
          <w:b/>
        </w:rPr>
        <w:t>Alles Ding währt seine Zeit,</w:t>
      </w:r>
    </w:p>
    <w:p w:rsidR="00724317" w:rsidRDefault="00724317" w:rsidP="008835C8">
      <w:pPr>
        <w:pStyle w:val="FootnoteText"/>
        <w:ind w:left="720"/>
      </w:pPr>
      <w:r w:rsidRPr="00783A11">
        <w:rPr>
          <w:b/>
        </w:rPr>
        <w:t>Gottes Lieb in Ewigkeit.</w:t>
      </w:r>
      <w:r>
        <w:t xml:space="preserve"> </w:t>
      </w:r>
    </w:p>
  </w:footnote>
  <w:footnote w:id="13">
    <w:p w:rsidR="00724317" w:rsidRDefault="00724317">
      <w:pPr>
        <w:pStyle w:val="FootnoteText"/>
      </w:pPr>
      <w:r>
        <w:rPr>
          <w:rStyle w:val="FootnoteReference"/>
        </w:rPr>
        <w:footnoteRef/>
      </w:r>
      <w:r>
        <w:t xml:space="preserve"> See ECS 29, PW 32, v.5, 6; ECS 82, </w:t>
      </w:r>
      <w:r w:rsidR="00EE510D">
        <w:t xml:space="preserve">PW </w:t>
      </w:r>
      <w:r>
        <w:t xml:space="preserve">63, v.9. </w:t>
      </w:r>
    </w:p>
  </w:footnote>
  <w:footnote w:id="14">
    <w:p w:rsidR="00724317" w:rsidRDefault="00724317">
      <w:pPr>
        <w:pStyle w:val="FootnoteText"/>
      </w:pPr>
      <w:r>
        <w:rPr>
          <w:rStyle w:val="FootnoteReference"/>
        </w:rPr>
        <w:footnoteRef/>
      </w:r>
      <w:r>
        <w:t xml:space="preserve"> ECS 1, PW 2.</w:t>
      </w:r>
    </w:p>
  </w:footnote>
  <w:footnote w:id="15">
    <w:p w:rsidR="00724317" w:rsidRDefault="00724317">
      <w:pPr>
        <w:pStyle w:val="FootnoteText"/>
      </w:pPr>
      <w:r>
        <w:rPr>
          <w:rStyle w:val="FootnoteReference"/>
        </w:rPr>
        <w:footnoteRef/>
      </w:r>
      <w:r>
        <w:t xml:space="preserve"> ECS 26, PW 29.</w:t>
      </w:r>
    </w:p>
  </w:footnote>
  <w:footnote w:id="16">
    <w:p w:rsidR="00724317" w:rsidRDefault="00724317">
      <w:pPr>
        <w:pStyle w:val="FootnoteText"/>
      </w:pPr>
      <w:r>
        <w:rPr>
          <w:rStyle w:val="FootnoteReference"/>
        </w:rPr>
        <w:footnoteRef/>
      </w:r>
      <w:r>
        <w:t xml:space="preserve"> See ECS 128, PW 112; ECS 129, PW 113; ECS 115, PW 120; ECS 130, PW 121; ECS 120, PW 122; ECS 134, PW 123. In many of the Lutheran churches the last three Sundays of the church year focused on the three last things: death, the last day as the day of resurrection and judgement, and eternal life in heaven.</w:t>
      </w:r>
    </w:p>
  </w:footnote>
  <w:footnote w:id="17">
    <w:p w:rsidR="00724317" w:rsidRDefault="00724317">
      <w:pPr>
        <w:pStyle w:val="FootnoteText"/>
      </w:pPr>
      <w:r>
        <w:rPr>
          <w:rStyle w:val="FootnoteReference"/>
        </w:rPr>
        <w:footnoteRef/>
      </w:r>
      <w:r>
        <w:t xml:space="preserve"> ECS 37, PW 98. </w:t>
      </w:r>
    </w:p>
  </w:footnote>
  <w:footnote w:id="18">
    <w:p w:rsidR="00724317" w:rsidRDefault="00724317">
      <w:pPr>
        <w:pStyle w:val="FootnoteText"/>
      </w:pPr>
      <w:r>
        <w:rPr>
          <w:rStyle w:val="FootnoteReference"/>
        </w:rPr>
        <w:footnoteRef/>
      </w:r>
      <w:r>
        <w:t xml:space="preserve"> See also the fine translation of six verses of Gerhardt’s “</w:t>
      </w:r>
      <w:r w:rsidRPr="00E048C0">
        <w:t>Morgenlied</w:t>
      </w:r>
      <w:r>
        <w:t>”</w:t>
      </w:r>
      <w:r w:rsidRPr="00E048C0">
        <w:t xml:space="preserve"> </w:t>
      </w:r>
      <w:r>
        <w:t xml:space="preserve">(ECS 36, PW 100) by Friedemann Hebart from one of these, “Praise God the Saviour” in </w:t>
      </w:r>
      <w:r w:rsidRPr="00E048C0">
        <w:rPr>
          <w:i/>
        </w:rPr>
        <w:t>Lutheran Hymnal with Supplement</w:t>
      </w:r>
      <w:r w:rsidR="0058586B">
        <w:rPr>
          <w:i/>
        </w:rPr>
        <w:t xml:space="preserve"> </w:t>
      </w:r>
      <w:r w:rsidR="0058586B">
        <w:t>(Adelaide: Openbook Publishers</w:t>
      </w:r>
      <w:r>
        <w:t>, 1989</w:t>
      </w:r>
      <w:r w:rsidR="0058586B">
        <w:t>)</w:t>
      </w:r>
      <w:r>
        <w:t>, 890.</w:t>
      </w:r>
    </w:p>
  </w:footnote>
  <w:footnote w:id="19">
    <w:p w:rsidR="00724317" w:rsidRDefault="00724317">
      <w:pPr>
        <w:pStyle w:val="FootnoteText"/>
      </w:pPr>
      <w:r>
        <w:rPr>
          <w:rStyle w:val="FootnoteReference"/>
        </w:rPr>
        <w:footnoteRef/>
      </w:r>
      <w:r>
        <w:t xml:space="preserve"> ECS 33, PW 33. Six of its twelve verses have been included in LSB 596.</w:t>
      </w:r>
    </w:p>
  </w:footnote>
  <w:footnote w:id="20">
    <w:p w:rsidR="00724317" w:rsidRDefault="00724317">
      <w:pPr>
        <w:pStyle w:val="FootnoteText"/>
      </w:pPr>
      <w:r>
        <w:rPr>
          <w:rStyle w:val="FootnoteReference"/>
        </w:rPr>
        <w:footnoteRef/>
      </w:r>
      <w:r>
        <w:t xml:space="preserve"> ECS </w:t>
      </w:r>
      <w:r w:rsidRPr="001B74A4">
        <w:t>34,</w:t>
      </w:r>
      <w:r>
        <w:rPr>
          <w:b/>
        </w:rPr>
        <w:t xml:space="preserve"> </w:t>
      </w:r>
      <w:r>
        <w:t>PW 34.</w:t>
      </w:r>
      <w:r w:rsidR="009E1BD4">
        <w:t xml:space="preserve"> A fine translation of this hymn by Kurt E. Reinhardt is published by John R. Stephenson, </w:t>
      </w:r>
      <w:r w:rsidR="009E1BD4" w:rsidRPr="009E1BD4">
        <w:rPr>
          <w:i/>
        </w:rPr>
        <w:t>The Lord’s Supper</w:t>
      </w:r>
      <w:r w:rsidR="009E1BD4">
        <w:t>, Confessional Lutheran Dogmatics, vol. 1 (St. Louis: The L</w:t>
      </w:r>
      <w:r w:rsidR="0058586B">
        <w:t>u</w:t>
      </w:r>
      <w:r w:rsidR="009E1BD4">
        <w:t>ther Academy, 2003), 1-2.</w:t>
      </w:r>
    </w:p>
  </w:footnote>
  <w:footnote w:id="21">
    <w:p w:rsidR="00724317" w:rsidRDefault="00724317">
      <w:pPr>
        <w:pStyle w:val="FootnoteText"/>
      </w:pPr>
      <w:r>
        <w:rPr>
          <w:rStyle w:val="FootnoteReference"/>
        </w:rPr>
        <w:footnoteRef/>
      </w:r>
      <w:r>
        <w:t xml:space="preserve"> ECS 29, PW 32, v.3, 4. This is my translation. The German text is:</w:t>
      </w:r>
    </w:p>
    <w:p w:rsidR="00724317" w:rsidRPr="00783A11" w:rsidRDefault="00724317">
      <w:pPr>
        <w:pStyle w:val="FootnoteText"/>
        <w:rPr>
          <w:b/>
        </w:rPr>
      </w:pPr>
      <w:r>
        <w:tab/>
      </w:r>
      <w:r w:rsidRPr="00783A11">
        <w:rPr>
          <w:b/>
        </w:rPr>
        <w:t>Ich war ein wilder Reben,</w:t>
      </w:r>
    </w:p>
    <w:p w:rsidR="00724317" w:rsidRPr="00783A11" w:rsidRDefault="00724317" w:rsidP="00131260">
      <w:pPr>
        <w:pStyle w:val="FootnoteText"/>
        <w:ind w:left="720"/>
        <w:rPr>
          <w:b/>
        </w:rPr>
      </w:pPr>
      <w:r>
        <w:rPr>
          <w:b/>
        </w:rPr>
        <w:t>D</w:t>
      </w:r>
      <w:r w:rsidRPr="00783A11">
        <w:rPr>
          <w:b/>
        </w:rPr>
        <w:t xml:space="preserve">u hast </w:t>
      </w:r>
      <w:smartTag w:uri="urn:schemas-microsoft-com:office:smarttags" w:element="State">
        <w:smartTag w:uri="urn:schemas-microsoft-com:office:smarttags" w:element="place">
          <w:r w:rsidRPr="00783A11">
            <w:rPr>
              <w:b/>
            </w:rPr>
            <w:t>mich</w:t>
          </w:r>
        </w:smartTag>
      </w:smartTag>
      <w:r w:rsidRPr="00783A11">
        <w:rPr>
          <w:b/>
        </w:rPr>
        <w:t xml:space="preserve"> gut gemacht,</w:t>
      </w:r>
    </w:p>
    <w:p w:rsidR="00724317" w:rsidRPr="00783A11" w:rsidRDefault="00724317" w:rsidP="00131260">
      <w:pPr>
        <w:pStyle w:val="FootnoteText"/>
        <w:ind w:left="720"/>
        <w:rPr>
          <w:b/>
        </w:rPr>
      </w:pPr>
      <w:r w:rsidRPr="00783A11">
        <w:rPr>
          <w:b/>
        </w:rPr>
        <w:t>Der Tod durchdrang mein Leben,</w:t>
      </w:r>
    </w:p>
    <w:p w:rsidR="00724317" w:rsidRPr="00783A11" w:rsidRDefault="00724317" w:rsidP="00131260">
      <w:pPr>
        <w:pStyle w:val="FootnoteText"/>
        <w:ind w:left="720"/>
        <w:rPr>
          <w:b/>
        </w:rPr>
      </w:pPr>
      <w:r>
        <w:rPr>
          <w:b/>
        </w:rPr>
        <w:t>D</w:t>
      </w:r>
      <w:r w:rsidRPr="00783A11">
        <w:rPr>
          <w:b/>
        </w:rPr>
        <w:t>u hast ihn umgebracht</w:t>
      </w:r>
    </w:p>
    <w:p w:rsidR="00724317" w:rsidRPr="00783A11" w:rsidRDefault="00724317" w:rsidP="00131260">
      <w:pPr>
        <w:pStyle w:val="FootnoteText"/>
        <w:ind w:left="720"/>
        <w:rPr>
          <w:b/>
        </w:rPr>
      </w:pPr>
      <w:r>
        <w:rPr>
          <w:b/>
        </w:rPr>
        <w:t>Und in der Tauf erst</w:t>
      </w:r>
      <w:r w:rsidRPr="00783A11">
        <w:rPr>
          <w:b/>
        </w:rPr>
        <w:t>ickt,</w:t>
      </w:r>
    </w:p>
    <w:p w:rsidR="00724317" w:rsidRPr="00783A11" w:rsidRDefault="00724317" w:rsidP="00131260">
      <w:pPr>
        <w:pStyle w:val="FootnoteText"/>
        <w:ind w:left="720"/>
        <w:rPr>
          <w:b/>
        </w:rPr>
      </w:pPr>
      <w:r>
        <w:rPr>
          <w:b/>
        </w:rPr>
        <w:t>Als wie</w:t>
      </w:r>
      <w:r w:rsidRPr="00783A11">
        <w:rPr>
          <w:b/>
        </w:rPr>
        <w:t xml:space="preserve"> in einer Flute,</w:t>
      </w:r>
    </w:p>
    <w:p w:rsidR="00724317" w:rsidRPr="00783A11" w:rsidRDefault="00724317" w:rsidP="00131260">
      <w:pPr>
        <w:pStyle w:val="FootnoteText"/>
        <w:ind w:left="720"/>
        <w:rPr>
          <w:b/>
        </w:rPr>
      </w:pPr>
      <w:r w:rsidRPr="00783A11">
        <w:rPr>
          <w:b/>
        </w:rPr>
        <w:t>Mit dessen Tod und Blute</w:t>
      </w:r>
      <w:r>
        <w:rPr>
          <w:b/>
        </w:rPr>
        <w:t>,</w:t>
      </w:r>
    </w:p>
    <w:p w:rsidR="00724317" w:rsidRPr="00783A11" w:rsidRDefault="00724317" w:rsidP="00131260">
      <w:pPr>
        <w:pStyle w:val="FootnoteText"/>
        <w:ind w:left="720"/>
        <w:rPr>
          <w:b/>
        </w:rPr>
      </w:pPr>
      <w:r>
        <w:rPr>
          <w:b/>
        </w:rPr>
        <w:t>D</w:t>
      </w:r>
      <w:r w:rsidRPr="00783A11">
        <w:rPr>
          <w:b/>
        </w:rPr>
        <w:t>er uns im Tod erquickt.</w:t>
      </w:r>
    </w:p>
    <w:p w:rsidR="00724317" w:rsidRPr="00783A11" w:rsidRDefault="00724317" w:rsidP="00131260">
      <w:pPr>
        <w:pStyle w:val="FootnoteText"/>
        <w:ind w:left="720"/>
        <w:rPr>
          <w:b/>
        </w:rPr>
      </w:pPr>
    </w:p>
    <w:p w:rsidR="00724317" w:rsidRPr="00783A11" w:rsidRDefault="00724317" w:rsidP="00131260">
      <w:pPr>
        <w:pStyle w:val="FootnoteText"/>
        <w:ind w:left="720"/>
        <w:rPr>
          <w:b/>
        </w:rPr>
      </w:pPr>
      <w:r>
        <w:rPr>
          <w:b/>
        </w:rPr>
        <w:t>Du bist das heilig</w:t>
      </w:r>
      <w:r w:rsidRPr="00783A11">
        <w:rPr>
          <w:b/>
        </w:rPr>
        <w:t xml:space="preserve"> </w:t>
      </w:r>
      <w:r>
        <w:rPr>
          <w:b/>
        </w:rPr>
        <w:t>Ö</w:t>
      </w:r>
      <w:r w:rsidRPr="00783A11">
        <w:rPr>
          <w:b/>
        </w:rPr>
        <w:t>le,</w:t>
      </w:r>
    </w:p>
    <w:p w:rsidR="00724317" w:rsidRPr="00783A11" w:rsidRDefault="00724317" w:rsidP="00131260">
      <w:pPr>
        <w:pStyle w:val="FootnoteText"/>
        <w:ind w:left="720"/>
        <w:rPr>
          <w:b/>
        </w:rPr>
      </w:pPr>
      <w:r>
        <w:rPr>
          <w:b/>
        </w:rPr>
        <w:t>D</w:t>
      </w:r>
      <w:r w:rsidRPr="00783A11">
        <w:rPr>
          <w:b/>
        </w:rPr>
        <w:t>adurch gesalbet ist</w:t>
      </w:r>
    </w:p>
    <w:p w:rsidR="00724317" w:rsidRPr="00783A11" w:rsidRDefault="00724317" w:rsidP="00131260">
      <w:pPr>
        <w:pStyle w:val="FootnoteText"/>
        <w:ind w:left="720"/>
        <w:rPr>
          <w:b/>
        </w:rPr>
      </w:pPr>
      <w:r w:rsidRPr="00783A11">
        <w:rPr>
          <w:b/>
        </w:rPr>
        <w:t>Mein Leib und meine Seeele</w:t>
      </w:r>
    </w:p>
    <w:p w:rsidR="00724317" w:rsidRPr="00783A11" w:rsidRDefault="00724317" w:rsidP="00131260">
      <w:pPr>
        <w:pStyle w:val="FootnoteText"/>
        <w:ind w:left="720"/>
        <w:rPr>
          <w:b/>
        </w:rPr>
      </w:pPr>
      <w:r>
        <w:rPr>
          <w:b/>
        </w:rPr>
        <w:t>Dem He</w:t>
      </w:r>
      <w:r w:rsidRPr="00783A11">
        <w:rPr>
          <w:b/>
        </w:rPr>
        <w:t>rren Jesu Christ</w:t>
      </w:r>
    </w:p>
    <w:p w:rsidR="00724317" w:rsidRPr="00783A11" w:rsidRDefault="00724317" w:rsidP="00131260">
      <w:pPr>
        <w:pStyle w:val="FootnoteText"/>
        <w:ind w:left="720"/>
        <w:rPr>
          <w:b/>
        </w:rPr>
      </w:pPr>
      <w:r w:rsidRPr="00783A11">
        <w:rPr>
          <w:b/>
        </w:rPr>
        <w:t>Zum wahren Eigenthum,</w:t>
      </w:r>
    </w:p>
    <w:p w:rsidR="00724317" w:rsidRPr="00783A11" w:rsidRDefault="00724317" w:rsidP="00131260">
      <w:pPr>
        <w:pStyle w:val="FootnoteText"/>
        <w:ind w:left="720"/>
        <w:rPr>
          <w:b/>
        </w:rPr>
      </w:pPr>
      <w:r>
        <w:rPr>
          <w:b/>
        </w:rPr>
        <w:t>Zum Prieste</w:t>
      </w:r>
      <w:r w:rsidRPr="00783A11">
        <w:rPr>
          <w:b/>
        </w:rPr>
        <w:t>r</w:t>
      </w:r>
      <w:r>
        <w:rPr>
          <w:b/>
        </w:rPr>
        <w:t xml:space="preserve"> </w:t>
      </w:r>
      <w:r w:rsidRPr="00783A11">
        <w:rPr>
          <w:b/>
        </w:rPr>
        <w:t>und Propheten,</w:t>
      </w:r>
    </w:p>
    <w:p w:rsidR="00724317" w:rsidRPr="00783A11" w:rsidRDefault="00724317" w:rsidP="00131260">
      <w:pPr>
        <w:pStyle w:val="FootnoteText"/>
        <w:ind w:left="720"/>
        <w:rPr>
          <w:b/>
        </w:rPr>
      </w:pPr>
      <w:r>
        <w:rPr>
          <w:b/>
        </w:rPr>
        <w:t>Zum Kön’ge, den in Nöt</w:t>
      </w:r>
      <w:r w:rsidRPr="00783A11">
        <w:rPr>
          <w:b/>
        </w:rPr>
        <w:t>en</w:t>
      </w:r>
    </w:p>
    <w:p w:rsidR="00724317" w:rsidRPr="008835C8" w:rsidRDefault="00724317" w:rsidP="00131260">
      <w:pPr>
        <w:pStyle w:val="FootnoteText"/>
        <w:ind w:left="720"/>
        <w:rPr>
          <w:i/>
        </w:rPr>
      </w:pPr>
      <w:r>
        <w:rPr>
          <w:b/>
        </w:rPr>
        <w:t>Gott schützt vom Heiligt</w:t>
      </w:r>
      <w:r w:rsidRPr="00783A11">
        <w:rPr>
          <w:b/>
        </w:rPr>
        <w:t>um.</w:t>
      </w:r>
    </w:p>
  </w:footnote>
  <w:footnote w:id="22">
    <w:p w:rsidR="00724317" w:rsidRDefault="00724317">
      <w:pPr>
        <w:pStyle w:val="FootnoteText"/>
      </w:pPr>
      <w:r>
        <w:rPr>
          <w:rStyle w:val="FootnoteReference"/>
        </w:rPr>
        <w:footnoteRef/>
      </w:r>
      <w:r>
        <w:t xml:space="preserve"> ECS 38, PW 102, v.4</w:t>
      </w:r>
    </w:p>
  </w:footnote>
  <w:footnote w:id="23">
    <w:p w:rsidR="00724317" w:rsidRDefault="00724317">
      <w:pPr>
        <w:pStyle w:val="FootnoteText"/>
      </w:pPr>
      <w:r>
        <w:rPr>
          <w:rStyle w:val="FootnoteReference"/>
        </w:rPr>
        <w:footnoteRef/>
      </w:r>
      <w:r>
        <w:t xml:space="preserve"> ECS 13, PW 13. All of these are missing from LSB 438. While verse 8 is included in TLH 142, it there refers to Christ rather than his blood.</w:t>
      </w:r>
    </w:p>
  </w:footnote>
  <w:footnote w:id="24">
    <w:p w:rsidR="00724317" w:rsidRPr="00E15644" w:rsidRDefault="00724317">
      <w:pPr>
        <w:pStyle w:val="FootnoteText"/>
        <w:rPr>
          <w:i/>
        </w:rPr>
      </w:pPr>
      <w:r>
        <w:rPr>
          <w:rStyle w:val="FootnoteReference"/>
        </w:rPr>
        <w:footnoteRef/>
      </w:r>
      <w:r>
        <w:t xml:space="preserve"> </w:t>
      </w:r>
      <w:r>
        <w:rPr>
          <w:i/>
        </w:rPr>
        <w:t xml:space="preserve">The Lutheran Hymnal </w:t>
      </w:r>
      <w:r w:rsidRPr="00E15644">
        <w:t>which trans</w:t>
      </w:r>
      <w:r>
        <w:t>la</w:t>
      </w:r>
      <w:r w:rsidRPr="00E15644">
        <w:t>tes</w:t>
      </w:r>
      <w:r>
        <w:t xml:space="preserve"> only six of the ten verses of this hymn obscures its sacramental orientation. It omits verses 4, 6, 7, and 9, and shifts the focus from the reception of life from Christ’s blood to the gift of life by him through his death on the cross.</w:t>
      </w:r>
    </w:p>
  </w:footnote>
  <w:footnote w:id="25">
    <w:p w:rsidR="00724317" w:rsidRDefault="00724317">
      <w:pPr>
        <w:pStyle w:val="FootnoteText"/>
      </w:pPr>
      <w:r>
        <w:rPr>
          <w:rStyle w:val="FootnoteReference"/>
        </w:rPr>
        <w:footnoteRef/>
      </w:r>
      <w:r>
        <w:t xml:space="preserve"> For this sacramental interpretation, see Elke Axmacher, </w:t>
      </w:r>
      <w:r>
        <w:rPr>
          <w:i/>
        </w:rPr>
        <w:t>Johann Arndt und Paul Gerhardt</w:t>
      </w:r>
      <w:r w:rsidR="009E1BD4">
        <w:rPr>
          <w:i/>
        </w:rPr>
        <w:t xml:space="preserve"> </w:t>
      </w:r>
      <w:r w:rsidR="009E1BD4">
        <w:t>(</w:t>
      </w:r>
      <w:r w:rsidR="0058586B">
        <w:t xml:space="preserve">Tübingen: </w:t>
      </w:r>
      <w:r>
        <w:t>Franke Verlag, 2001</w:t>
      </w:r>
      <w:r w:rsidR="009E1BD4">
        <w:t>)</w:t>
      </w:r>
      <w:r>
        <w:t>, 209-232.</w:t>
      </w:r>
    </w:p>
  </w:footnote>
  <w:footnote w:id="26">
    <w:p w:rsidR="00724317" w:rsidRDefault="00724317">
      <w:pPr>
        <w:pStyle w:val="FootnoteText"/>
      </w:pPr>
      <w:r>
        <w:rPr>
          <w:rStyle w:val="FootnoteReference"/>
        </w:rPr>
        <w:footnoteRef/>
      </w:r>
      <w:r>
        <w:t xml:space="preserve"> ECS 29, PW 32 v.12; ECS 51, PW 35 v.12; ECS 105, PW 91 v.4.</w:t>
      </w:r>
    </w:p>
  </w:footnote>
  <w:footnote w:id="27">
    <w:p w:rsidR="00724317" w:rsidRDefault="00724317">
      <w:pPr>
        <w:pStyle w:val="FootnoteText"/>
      </w:pPr>
      <w:r>
        <w:rPr>
          <w:rStyle w:val="FootnoteReference"/>
        </w:rPr>
        <w:footnoteRef/>
      </w:r>
      <w:r>
        <w:t xml:space="preserve"> ECS 36, PW 100, v.3. The English translation of the two relevant verses in the Australian </w:t>
      </w:r>
      <w:r w:rsidRPr="00DD411A">
        <w:rPr>
          <w:i/>
        </w:rPr>
        <w:t>Lutheran Hymnal with</w:t>
      </w:r>
      <w:r>
        <w:t xml:space="preserve"> </w:t>
      </w:r>
      <w:r w:rsidRPr="00DD411A">
        <w:rPr>
          <w:i/>
        </w:rPr>
        <w:t xml:space="preserve">Supplement </w:t>
      </w:r>
      <w:r w:rsidR="0058586B">
        <w:t>(Adelaide: Openbook Publishers,</w:t>
      </w:r>
      <w:r>
        <w:t xml:space="preserve"> 1989), 890, is: </w:t>
      </w:r>
    </w:p>
    <w:p w:rsidR="00724317" w:rsidRDefault="00724317">
      <w:pPr>
        <w:pStyle w:val="FootnoteText"/>
        <w:ind w:firstLine="720"/>
        <w:rPr>
          <w:b/>
        </w:rPr>
      </w:pPr>
      <w:r>
        <w:rPr>
          <w:b/>
        </w:rPr>
        <w:t>Lord, you have made us,</w:t>
      </w:r>
    </w:p>
    <w:p w:rsidR="00724317" w:rsidRDefault="00724317">
      <w:pPr>
        <w:pStyle w:val="FootnoteText"/>
        <w:ind w:firstLine="720"/>
        <w:rPr>
          <w:b/>
        </w:rPr>
      </w:pPr>
      <w:r>
        <w:rPr>
          <w:b/>
        </w:rPr>
        <w:t>and the life you gave us</w:t>
      </w:r>
    </w:p>
    <w:p w:rsidR="00724317" w:rsidRDefault="00724317">
      <w:pPr>
        <w:pStyle w:val="FootnoteText"/>
        <w:ind w:firstLine="720"/>
      </w:pPr>
      <w:r>
        <w:rPr>
          <w:b/>
        </w:rPr>
        <w:t>all night was safely in your care and keeping</w:t>
      </w:r>
      <w:r>
        <w:t xml:space="preserve">. </w:t>
      </w:r>
    </w:p>
    <w:p w:rsidR="00724317" w:rsidRDefault="00724317">
      <w:pPr>
        <w:pStyle w:val="FootnoteText"/>
        <w:ind w:firstLine="720"/>
        <w:rPr>
          <w:b/>
        </w:rPr>
      </w:pPr>
      <w:r>
        <w:rPr>
          <w:b/>
        </w:rPr>
        <w:t xml:space="preserve">You have awakened us with joy from sleeping: </w:t>
      </w:r>
    </w:p>
    <w:p w:rsidR="00724317" w:rsidRDefault="00724317">
      <w:pPr>
        <w:pStyle w:val="FootnoteText"/>
        <w:ind w:firstLine="720"/>
        <w:rPr>
          <w:b/>
        </w:rPr>
      </w:pPr>
      <w:r>
        <w:rPr>
          <w:b/>
        </w:rPr>
        <w:t>Praise God the Saviour.</w:t>
      </w:r>
    </w:p>
    <w:p w:rsidR="00724317" w:rsidRDefault="00724317">
      <w:pPr>
        <w:pStyle w:val="FootnoteText"/>
        <w:ind w:firstLine="720"/>
        <w:rPr>
          <w:b/>
        </w:rPr>
      </w:pPr>
    </w:p>
    <w:p w:rsidR="00724317" w:rsidRDefault="00724317">
      <w:pPr>
        <w:pStyle w:val="FootnoteText"/>
        <w:ind w:firstLine="720"/>
        <w:rPr>
          <w:b/>
        </w:rPr>
      </w:pPr>
      <w:r>
        <w:rPr>
          <w:b/>
        </w:rPr>
        <w:t xml:space="preserve">That we can daily </w:t>
      </w:r>
    </w:p>
    <w:p w:rsidR="00724317" w:rsidRDefault="00724317">
      <w:pPr>
        <w:pStyle w:val="FootnoteText"/>
        <w:ind w:firstLine="720"/>
        <w:rPr>
          <w:b/>
        </w:rPr>
      </w:pPr>
      <w:r>
        <w:rPr>
          <w:b/>
        </w:rPr>
        <w:t>use our senses freely,</w:t>
      </w:r>
    </w:p>
    <w:p w:rsidR="00724317" w:rsidRDefault="00724317">
      <w:pPr>
        <w:pStyle w:val="FootnoteText"/>
        <w:ind w:firstLine="720"/>
        <w:rPr>
          <w:b/>
        </w:rPr>
      </w:pPr>
      <w:r>
        <w:rPr>
          <w:b/>
        </w:rPr>
        <w:t>our hands and feet, our tongue and lips at leisure-</w:t>
      </w:r>
    </w:p>
    <w:p w:rsidR="00724317" w:rsidRDefault="00724317">
      <w:pPr>
        <w:pStyle w:val="FootnoteText"/>
        <w:ind w:firstLine="720"/>
        <w:rPr>
          <w:b/>
        </w:rPr>
      </w:pPr>
      <w:r>
        <w:rPr>
          <w:b/>
        </w:rPr>
        <w:t>All this we owe his most gracious pleasure:</w:t>
      </w:r>
    </w:p>
    <w:p w:rsidR="00724317" w:rsidRDefault="00724317">
      <w:pPr>
        <w:pStyle w:val="FootnoteText"/>
        <w:ind w:firstLine="720"/>
      </w:pPr>
      <w:r>
        <w:rPr>
          <w:b/>
        </w:rPr>
        <w:t>Praise God the Saviour.</w:t>
      </w:r>
    </w:p>
  </w:footnote>
  <w:footnote w:id="28">
    <w:p w:rsidR="00724317" w:rsidRDefault="00724317">
      <w:pPr>
        <w:pStyle w:val="FootnoteText"/>
      </w:pPr>
      <w:r>
        <w:rPr>
          <w:rStyle w:val="FootnoteReference"/>
        </w:rPr>
        <w:footnoteRef/>
      </w:r>
      <w:r>
        <w:t xml:space="preserve"> ECS 40, PW 103, v.8. This is my own translation of that verse. The German text is:</w:t>
      </w:r>
    </w:p>
    <w:p w:rsidR="00724317" w:rsidRPr="00783A11" w:rsidRDefault="00724317">
      <w:pPr>
        <w:pStyle w:val="FootnoteText"/>
        <w:rPr>
          <w:b/>
        </w:rPr>
      </w:pPr>
      <w:r>
        <w:tab/>
      </w:r>
      <w:r w:rsidRPr="00783A11">
        <w:rPr>
          <w:b/>
        </w:rPr>
        <w:t>Ich s</w:t>
      </w:r>
      <w:r>
        <w:rPr>
          <w:b/>
        </w:rPr>
        <w:t>elbsten kann und mag nicht ruhn;</w:t>
      </w:r>
    </w:p>
    <w:p w:rsidR="00724317" w:rsidRPr="00783A11" w:rsidRDefault="00724317" w:rsidP="00131260">
      <w:pPr>
        <w:pStyle w:val="FootnoteText"/>
        <w:ind w:left="720"/>
        <w:rPr>
          <w:b/>
        </w:rPr>
      </w:pPr>
      <w:r>
        <w:rPr>
          <w:b/>
        </w:rPr>
        <w:t>D</w:t>
      </w:r>
      <w:r w:rsidRPr="00783A11">
        <w:rPr>
          <w:b/>
        </w:rPr>
        <w:t>es grossen Gottes grosses Thun</w:t>
      </w:r>
    </w:p>
    <w:p w:rsidR="00724317" w:rsidRPr="00783A11" w:rsidRDefault="00724317" w:rsidP="00131260">
      <w:pPr>
        <w:pStyle w:val="FootnoteText"/>
        <w:ind w:left="720"/>
        <w:rPr>
          <w:b/>
        </w:rPr>
      </w:pPr>
      <w:r>
        <w:rPr>
          <w:b/>
        </w:rPr>
        <w:t>Erweckt mir alle Sinnen;</w:t>
      </w:r>
    </w:p>
    <w:p w:rsidR="00724317" w:rsidRPr="00783A11" w:rsidRDefault="00724317" w:rsidP="00131260">
      <w:pPr>
        <w:pStyle w:val="FootnoteText"/>
        <w:ind w:left="720"/>
        <w:rPr>
          <w:b/>
        </w:rPr>
      </w:pPr>
      <w:r w:rsidRPr="00783A11">
        <w:rPr>
          <w:b/>
        </w:rPr>
        <w:t>Ich singe mit, wenn alles singt,</w:t>
      </w:r>
    </w:p>
    <w:p w:rsidR="00724317" w:rsidRPr="00783A11" w:rsidRDefault="00724317" w:rsidP="00131260">
      <w:pPr>
        <w:pStyle w:val="FootnoteText"/>
        <w:ind w:left="720"/>
        <w:rPr>
          <w:b/>
        </w:rPr>
      </w:pPr>
      <w:r>
        <w:rPr>
          <w:b/>
        </w:rPr>
        <w:t>U</w:t>
      </w:r>
      <w:r w:rsidRPr="00783A11">
        <w:rPr>
          <w:b/>
        </w:rPr>
        <w:t>nd lasse, was dem Höchsten klingt,</w:t>
      </w:r>
    </w:p>
    <w:p w:rsidR="00724317" w:rsidRDefault="00724317" w:rsidP="00131260">
      <w:pPr>
        <w:pStyle w:val="FootnoteText"/>
        <w:ind w:left="720"/>
      </w:pPr>
      <w:r>
        <w:rPr>
          <w:b/>
        </w:rPr>
        <w:t>A</w:t>
      </w:r>
      <w:r w:rsidRPr="00783A11">
        <w:rPr>
          <w:b/>
        </w:rPr>
        <w:t>us meinen Herzen rinnen.</w:t>
      </w:r>
    </w:p>
  </w:footnote>
  <w:footnote w:id="29">
    <w:p w:rsidR="00724317" w:rsidRDefault="00724317" w:rsidP="00A1487D">
      <w:pPr>
        <w:pStyle w:val="FootnoteText"/>
      </w:pPr>
      <w:r>
        <w:rPr>
          <w:rStyle w:val="FootnoteReference"/>
        </w:rPr>
        <w:footnoteRef/>
      </w:r>
      <w:r>
        <w:t xml:space="preserve">  ECS 100, PW 82, v.14. This comes from a wonderful song that thanks God for the gift of good health, for only if our bodies are healthy can we use our senses properly. Here is my translation of the first two and the last two verses of this song: </w:t>
      </w:r>
    </w:p>
    <w:p w:rsidR="00724317" w:rsidRPr="002E3E34" w:rsidRDefault="00724317" w:rsidP="002E3E34">
      <w:pPr>
        <w:pStyle w:val="FootnoteText"/>
        <w:ind w:firstLine="720"/>
        <w:rPr>
          <w:b/>
        </w:rPr>
      </w:pPr>
      <w:r w:rsidRPr="002E3E34">
        <w:rPr>
          <w:b/>
        </w:rPr>
        <w:t>Let us, if we have good health,</w:t>
      </w:r>
    </w:p>
    <w:p w:rsidR="00724317" w:rsidRPr="002E3E34" w:rsidRDefault="00724317" w:rsidP="002E3E34">
      <w:pPr>
        <w:pStyle w:val="FootnoteText"/>
        <w:rPr>
          <w:b/>
        </w:rPr>
      </w:pPr>
      <w:r w:rsidRPr="002E3E34">
        <w:rPr>
          <w:b/>
        </w:rPr>
        <w:tab/>
        <w:t>Raise our hearts with gladness;</w:t>
      </w:r>
    </w:p>
    <w:p w:rsidR="00724317" w:rsidRPr="002E3E34" w:rsidRDefault="00724317" w:rsidP="002E3E34">
      <w:pPr>
        <w:pStyle w:val="FootnoteText"/>
        <w:rPr>
          <w:b/>
        </w:rPr>
      </w:pPr>
      <w:r w:rsidRPr="002E3E34">
        <w:rPr>
          <w:b/>
        </w:rPr>
        <w:tab/>
        <w:t>Let us lift our voices high</w:t>
      </w:r>
    </w:p>
    <w:p w:rsidR="00724317" w:rsidRPr="002E3E34" w:rsidRDefault="00724317" w:rsidP="002E3E34">
      <w:pPr>
        <w:pStyle w:val="FootnoteText"/>
        <w:rPr>
          <w:b/>
        </w:rPr>
      </w:pPr>
      <w:r w:rsidRPr="002E3E34">
        <w:rPr>
          <w:b/>
        </w:rPr>
        <w:tab/>
        <w:t>For God’s lavish goodness,</w:t>
      </w:r>
    </w:p>
    <w:p w:rsidR="00724317" w:rsidRPr="002E3E34" w:rsidRDefault="00724317" w:rsidP="002E3E34">
      <w:pPr>
        <w:pStyle w:val="FootnoteText"/>
        <w:rPr>
          <w:b/>
        </w:rPr>
      </w:pPr>
      <w:r w:rsidRPr="002E3E34">
        <w:rPr>
          <w:b/>
        </w:rPr>
        <w:tab/>
        <w:t>Thanking him with healthy songs,</w:t>
      </w:r>
    </w:p>
    <w:p w:rsidR="00724317" w:rsidRPr="002E3E34" w:rsidRDefault="00724317" w:rsidP="002E3E34">
      <w:pPr>
        <w:pStyle w:val="FootnoteText"/>
        <w:rPr>
          <w:b/>
        </w:rPr>
      </w:pPr>
      <w:r w:rsidRPr="002E3E34">
        <w:rPr>
          <w:b/>
        </w:rPr>
        <w:tab/>
        <w:t>Daily, nightly, always,</w:t>
      </w:r>
    </w:p>
    <w:p w:rsidR="00724317" w:rsidRPr="002E3E34" w:rsidRDefault="00724317" w:rsidP="002E3E34">
      <w:pPr>
        <w:pStyle w:val="FootnoteText"/>
        <w:rPr>
          <w:b/>
        </w:rPr>
      </w:pPr>
      <w:r w:rsidRPr="002E3E34">
        <w:rPr>
          <w:b/>
        </w:rPr>
        <w:tab/>
        <w:t>Since he has provided us</w:t>
      </w:r>
    </w:p>
    <w:p w:rsidR="00724317" w:rsidRPr="002E3E34" w:rsidRDefault="00724317" w:rsidP="002E3E34">
      <w:pPr>
        <w:pStyle w:val="FootnoteText"/>
        <w:rPr>
          <w:b/>
        </w:rPr>
      </w:pPr>
      <w:r w:rsidRPr="002E3E34">
        <w:rPr>
          <w:b/>
        </w:rPr>
        <w:tab/>
        <w:t>With our healthy members.</w:t>
      </w:r>
    </w:p>
    <w:p w:rsidR="00724317" w:rsidRPr="002E3E34" w:rsidRDefault="00724317" w:rsidP="002E3E34">
      <w:pPr>
        <w:pStyle w:val="FootnoteText"/>
        <w:rPr>
          <w:b/>
        </w:rPr>
      </w:pPr>
    </w:p>
    <w:p w:rsidR="00724317" w:rsidRPr="002E3E34" w:rsidRDefault="00724317" w:rsidP="002E3E34">
      <w:pPr>
        <w:pStyle w:val="FootnoteText"/>
        <w:rPr>
          <w:b/>
        </w:rPr>
      </w:pPr>
      <w:r w:rsidRPr="002E3E34">
        <w:rPr>
          <w:b/>
        </w:rPr>
        <w:tab/>
        <w:t>Healthy body, healthy blood,</w:t>
      </w:r>
    </w:p>
    <w:p w:rsidR="00724317" w:rsidRPr="002E3E34" w:rsidRDefault="00724317" w:rsidP="002E3E34">
      <w:pPr>
        <w:pStyle w:val="FootnoteText"/>
        <w:rPr>
          <w:b/>
        </w:rPr>
      </w:pPr>
      <w:r w:rsidRPr="002E3E34">
        <w:rPr>
          <w:b/>
        </w:rPr>
        <w:tab/>
        <w:t>Make for life’s enjoyment.</w:t>
      </w:r>
    </w:p>
    <w:p w:rsidR="00724317" w:rsidRPr="002E3E34" w:rsidRDefault="00724317" w:rsidP="002E3E34">
      <w:pPr>
        <w:pStyle w:val="FootnoteText"/>
        <w:rPr>
          <w:b/>
        </w:rPr>
      </w:pPr>
      <w:r w:rsidRPr="002E3E34">
        <w:rPr>
          <w:b/>
        </w:rPr>
        <w:tab/>
        <w:t>If we have this gift from God,</w:t>
      </w:r>
    </w:p>
    <w:p w:rsidR="00724317" w:rsidRPr="002E3E34" w:rsidRDefault="00724317" w:rsidP="002E3E34">
      <w:pPr>
        <w:pStyle w:val="FootnoteText"/>
        <w:rPr>
          <w:b/>
        </w:rPr>
      </w:pPr>
      <w:r w:rsidRPr="002E3E34">
        <w:rPr>
          <w:b/>
        </w:rPr>
        <w:tab/>
        <w:t>That’s enough for living</w:t>
      </w:r>
    </w:p>
    <w:p w:rsidR="00724317" w:rsidRPr="002E3E34" w:rsidRDefault="00724317" w:rsidP="002E3E34">
      <w:pPr>
        <w:pStyle w:val="FootnoteText"/>
        <w:rPr>
          <w:b/>
        </w:rPr>
      </w:pPr>
      <w:r w:rsidRPr="002E3E34">
        <w:rPr>
          <w:b/>
        </w:rPr>
        <w:tab/>
        <w:t>Well and cheerful here on earth,</w:t>
      </w:r>
    </w:p>
    <w:p w:rsidR="00724317" w:rsidRPr="002E3E34" w:rsidRDefault="00724317" w:rsidP="002E3E34">
      <w:pPr>
        <w:pStyle w:val="FootnoteText"/>
        <w:rPr>
          <w:b/>
        </w:rPr>
      </w:pPr>
      <w:r w:rsidRPr="002E3E34">
        <w:rPr>
          <w:b/>
        </w:rPr>
        <w:tab/>
        <w:t xml:space="preserve">Since we have a foretaste </w:t>
      </w:r>
    </w:p>
    <w:p w:rsidR="00724317" w:rsidRPr="002E3E34" w:rsidRDefault="00724317" w:rsidP="002E3E34">
      <w:pPr>
        <w:pStyle w:val="FootnoteText"/>
        <w:rPr>
          <w:b/>
        </w:rPr>
      </w:pPr>
      <w:r>
        <w:rPr>
          <w:b/>
        </w:rPr>
        <w:tab/>
        <w:t>Of still better things</w:t>
      </w:r>
      <w:r w:rsidRPr="002E3E34">
        <w:rPr>
          <w:b/>
        </w:rPr>
        <w:t xml:space="preserve"> to come</w:t>
      </w:r>
      <w:r>
        <w:rPr>
          <w:b/>
        </w:rPr>
        <w:t>,</w:t>
      </w:r>
    </w:p>
    <w:p w:rsidR="00724317" w:rsidRPr="002E3E34" w:rsidRDefault="00724317" w:rsidP="002E3E34">
      <w:pPr>
        <w:pStyle w:val="FootnoteText"/>
        <w:rPr>
          <w:b/>
        </w:rPr>
      </w:pPr>
      <w:r w:rsidRPr="002E3E34">
        <w:rPr>
          <w:b/>
        </w:rPr>
        <w:tab/>
        <w:t>Kept for us in heaven.</w:t>
      </w:r>
    </w:p>
    <w:p w:rsidR="00724317" w:rsidRPr="002E3E34" w:rsidRDefault="00724317" w:rsidP="002E3E34">
      <w:pPr>
        <w:pStyle w:val="FootnoteText"/>
        <w:rPr>
          <w:b/>
        </w:rPr>
      </w:pPr>
    </w:p>
    <w:p w:rsidR="00724317" w:rsidRPr="002E3E34" w:rsidRDefault="00724317" w:rsidP="002E3E34">
      <w:pPr>
        <w:pStyle w:val="FootnoteText"/>
        <w:rPr>
          <w:b/>
        </w:rPr>
      </w:pPr>
      <w:r w:rsidRPr="002E3E34">
        <w:rPr>
          <w:b/>
        </w:rPr>
        <w:tab/>
        <w:t>So as long as I still have</w:t>
      </w:r>
    </w:p>
    <w:p w:rsidR="00724317" w:rsidRPr="002E3E34" w:rsidRDefault="00724317" w:rsidP="002E3E34">
      <w:pPr>
        <w:pStyle w:val="FootnoteText"/>
        <w:ind w:firstLine="720"/>
        <w:rPr>
          <w:b/>
        </w:rPr>
      </w:pPr>
      <w:r w:rsidRPr="002E3E34">
        <w:rPr>
          <w:b/>
        </w:rPr>
        <w:t>Life and breath within me,</w:t>
      </w:r>
    </w:p>
    <w:p w:rsidR="00724317" w:rsidRPr="002E3E34" w:rsidRDefault="00724317" w:rsidP="002E3E34">
      <w:pPr>
        <w:pStyle w:val="FootnoteText"/>
        <w:ind w:firstLine="720"/>
        <w:rPr>
          <w:b/>
        </w:rPr>
      </w:pPr>
      <w:r w:rsidRPr="002E3E34">
        <w:rPr>
          <w:b/>
        </w:rPr>
        <w:t>Help me to begin to use</w:t>
      </w:r>
    </w:p>
    <w:p w:rsidR="00724317" w:rsidRPr="002E3E34" w:rsidRDefault="00724317" w:rsidP="002E3E34">
      <w:pPr>
        <w:pStyle w:val="FootnoteText"/>
        <w:ind w:firstLine="720"/>
        <w:rPr>
          <w:b/>
        </w:rPr>
      </w:pPr>
      <w:r w:rsidRPr="002E3E34">
        <w:rPr>
          <w:b/>
        </w:rPr>
        <w:t>Every breath to praise you.</w:t>
      </w:r>
    </w:p>
    <w:p w:rsidR="00724317" w:rsidRPr="002E3E34" w:rsidRDefault="00724317" w:rsidP="002E3E34">
      <w:pPr>
        <w:pStyle w:val="FootnoteText"/>
        <w:ind w:firstLine="720"/>
        <w:rPr>
          <w:b/>
        </w:rPr>
      </w:pPr>
      <w:r w:rsidRPr="002E3E34">
        <w:rPr>
          <w:b/>
        </w:rPr>
        <w:t>Help me use my healthy mouth</w:t>
      </w:r>
    </w:p>
    <w:p w:rsidR="00724317" w:rsidRPr="002E3E34" w:rsidRDefault="00724317" w:rsidP="002E3E34">
      <w:pPr>
        <w:pStyle w:val="FootnoteText"/>
        <w:ind w:firstLine="720"/>
        <w:rPr>
          <w:b/>
        </w:rPr>
      </w:pPr>
      <w:r w:rsidRPr="002E3E34">
        <w:rPr>
          <w:b/>
        </w:rPr>
        <w:t>And delighted senses</w:t>
      </w:r>
    </w:p>
    <w:p w:rsidR="00724317" w:rsidRPr="002E3E34" w:rsidRDefault="00724317" w:rsidP="002E3E34">
      <w:pPr>
        <w:pStyle w:val="FootnoteText"/>
        <w:ind w:firstLine="720"/>
        <w:rPr>
          <w:b/>
        </w:rPr>
      </w:pPr>
      <w:r w:rsidRPr="002E3E34">
        <w:rPr>
          <w:b/>
        </w:rPr>
        <w:t>Always with each breath I take</w:t>
      </w:r>
    </w:p>
    <w:p w:rsidR="00724317" w:rsidRPr="002E3E34" w:rsidRDefault="00724317" w:rsidP="002E3E34">
      <w:pPr>
        <w:pStyle w:val="FootnoteText"/>
        <w:ind w:firstLine="720"/>
        <w:rPr>
          <w:b/>
        </w:rPr>
      </w:pPr>
      <w:r w:rsidRPr="002E3E34">
        <w:rPr>
          <w:b/>
        </w:rPr>
        <w:t>To delight and please you.</w:t>
      </w:r>
    </w:p>
    <w:p w:rsidR="00724317" w:rsidRPr="002E3E34" w:rsidRDefault="00724317" w:rsidP="002E3E34">
      <w:pPr>
        <w:pStyle w:val="FootnoteText"/>
        <w:ind w:firstLine="720"/>
        <w:rPr>
          <w:b/>
        </w:rPr>
      </w:pPr>
    </w:p>
    <w:p w:rsidR="00724317" w:rsidRPr="002E3E34" w:rsidRDefault="00724317" w:rsidP="002E3E34">
      <w:pPr>
        <w:pStyle w:val="FootnoteText"/>
        <w:ind w:firstLine="720"/>
        <w:rPr>
          <w:b/>
        </w:rPr>
      </w:pPr>
      <w:r w:rsidRPr="002E3E34">
        <w:rPr>
          <w:b/>
        </w:rPr>
        <w:t>Keep me well and give me strength,</w:t>
      </w:r>
    </w:p>
    <w:p w:rsidR="00724317" w:rsidRPr="002E3E34" w:rsidRDefault="00724317" w:rsidP="002E3E34">
      <w:pPr>
        <w:pStyle w:val="FootnoteText"/>
        <w:ind w:firstLine="720"/>
        <w:rPr>
          <w:b/>
        </w:rPr>
      </w:pPr>
      <w:r w:rsidRPr="002E3E34">
        <w:rPr>
          <w:b/>
        </w:rPr>
        <w:t>Now that I am ageing,</w:t>
      </w:r>
    </w:p>
    <w:p w:rsidR="00724317" w:rsidRPr="002E3E34" w:rsidRDefault="00724317" w:rsidP="002E3E34">
      <w:pPr>
        <w:pStyle w:val="FootnoteText"/>
        <w:ind w:firstLine="720"/>
        <w:rPr>
          <w:b/>
        </w:rPr>
      </w:pPr>
      <w:r w:rsidRPr="002E3E34">
        <w:rPr>
          <w:b/>
        </w:rPr>
        <w:t xml:space="preserve">Up until the hour shall come </w:t>
      </w:r>
    </w:p>
    <w:p w:rsidR="00724317" w:rsidRPr="002E3E34" w:rsidRDefault="00724317" w:rsidP="002E3E34">
      <w:pPr>
        <w:pStyle w:val="FootnoteText"/>
        <w:ind w:firstLine="720"/>
        <w:rPr>
          <w:b/>
        </w:rPr>
      </w:pPr>
      <w:r w:rsidRPr="002E3E34">
        <w:rPr>
          <w:b/>
        </w:rPr>
        <w:t>For my death and burial.</w:t>
      </w:r>
    </w:p>
    <w:p w:rsidR="00724317" w:rsidRPr="002E3E34" w:rsidRDefault="00724317" w:rsidP="002E3E34">
      <w:pPr>
        <w:pStyle w:val="FootnoteText"/>
        <w:ind w:firstLine="720"/>
        <w:rPr>
          <w:b/>
        </w:rPr>
      </w:pPr>
      <w:r w:rsidRPr="002E3E34">
        <w:rPr>
          <w:b/>
        </w:rPr>
        <w:t>Grant me, while I live on earth,</w:t>
      </w:r>
    </w:p>
    <w:p w:rsidR="00724317" w:rsidRPr="002E3E34" w:rsidRDefault="00724317" w:rsidP="002E3E34">
      <w:pPr>
        <w:pStyle w:val="FootnoteText"/>
        <w:ind w:firstLine="720"/>
        <w:rPr>
          <w:b/>
        </w:rPr>
      </w:pPr>
      <w:r w:rsidRPr="002E3E34">
        <w:rPr>
          <w:b/>
        </w:rPr>
        <w:t>No unusual suffering</w:t>
      </w:r>
    </w:p>
    <w:p w:rsidR="00724317" w:rsidRPr="002E3E34" w:rsidRDefault="00724317" w:rsidP="002E3E34">
      <w:pPr>
        <w:pStyle w:val="FootnoteText"/>
        <w:ind w:firstLine="720"/>
        <w:rPr>
          <w:b/>
        </w:rPr>
      </w:pPr>
      <w:r w:rsidRPr="002E3E34">
        <w:rPr>
          <w:b/>
        </w:rPr>
        <w:t>And then in eternity</w:t>
      </w:r>
    </w:p>
    <w:p w:rsidR="00724317" w:rsidRDefault="00724317" w:rsidP="002E3E34">
      <w:pPr>
        <w:pStyle w:val="FootnoteText"/>
        <w:ind w:firstLine="720"/>
        <w:rPr>
          <w:b/>
        </w:rPr>
      </w:pPr>
      <w:r>
        <w:rPr>
          <w:b/>
        </w:rPr>
        <w:t>Full complete enjoyment.</w:t>
      </w:r>
    </w:p>
  </w:footnote>
  <w:footnote w:id="30">
    <w:p w:rsidR="00724317" w:rsidRDefault="00724317">
      <w:pPr>
        <w:pStyle w:val="FootnoteText"/>
      </w:pPr>
      <w:r>
        <w:rPr>
          <w:rStyle w:val="FootnoteReference"/>
        </w:rPr>
        <w:footnoteRef/>
      </w:r>
      <w:r>
        <w:t xml:space="preserve"> ECS 81, PW 61, v.10. Here is my translation of that verse:</w:t>
      </w:r>
    </w:p>
    <w:p w:rsidR="00724317" w:rsidRDefault="00724317">
      <w:pPr>
        <w:tabs>
          <w:tab w:val="left" w:pos="360"/>
        </w:tabs>
        <w:ind w:left="360"/>
        <w:jc w:val="both"/>
        <w:rPr>
          <w:b/>
          <w:sz w:val="20"/>
        </w:rPr>
      </w:pPr>
      <w:r>
        <w:tab/>
      </w:r>
      <w:r>
        <w:rPr>
          <w:b/>
          <w:sz w:val="20"/>
        </w:rPr>
        <w:t>Daily God’s word brings me life</w:t>
      </w:r>
    </w:p>
    <w:p w:rsidR="00724317" w:rsidRDefault="00724317">
      <w:pPr>
        <w:tabs>
          <w:tab w:val="left" w:pos="360"/>
        </w:tabs>
        <w:ind w:left="720"/>
        <w:jc w:val="both"/>
        <w:rPr>
          <w:b/>
          <w:sz w:val="20"/>
        </w:rPr>
      </w:pPr>
      <w:r>
        <w:rPr>
          <w:b/>
          <w:sz w:val="20"/>
        </w:rPr>
        <w:t>as I taste the teaching</w:t>
      </w:r>
    </w:p>
    <w:p w:rsidR="00724317" w:rsidRDefault="00724317">
      <w:pPr>
        <w:tabs>
          <w:tab w:val="left" w:pos="360"/>
        </w:tabs>
        <w:ind w:left="720"/>
        <w:jc w:val="both"/>
        <w:rPr>
          <w:b/>
          <w:sz w:val="20"/>
        </w:rPr>
      </w:pPr>
      <w:r>
        <w:rPr>
          <w:b/>
          <w:sz w:val="20"/>
        </w:rPr>
        <w:t>that all Christians long to hear</w:t>
      </w:r>
    </w:p>
    <w:p w:rsidR="00724317" w:rsidRDefault="00724317">
      <w:pPr>
        <w:tabs>
          <w:tab w:val="left" w:pos="360"/>
        </w:tabs>
        <w:ind w:left="720"/>
        <w:jc w:val="both"/>
        <w:rPr>
          <w:b/>
          <w:sz w:val="20"/>
        </w:rPr>
      </w:pPr>
      <w:r>
        <w:rPr>
          <w:b/>
          <w:sz w:val="20"/>
        </w:rPr>
        <w:t>for their sweet refreshment.</w:t>
      </w:r>
    </w:p>
    <w:p w:rsidR="00724317" w:rsidRDefault="00724317">
      <w:pPr>
        <w:tabs>
          <w:tab w:val="left" w:pos="360"/>
        </w:tabs>
        <w:ind w:left="720"/>
        <w:jc w:val="both"/>
        <w:rPr>
          <w:b/>
          <w:sz w:val="20"/>
        </w:rPr>
      </w:pPr>
      <w:r>
        <w:rPr>
          <w:b/>
          <w:sz w:val="20"/>
        </w:rPr>
        <w:t xml:space="preserve">Thus he opens up my mind </w:t>
      </w:r>
    </w:p>
    <w:p w:rsidR="00724317" w:rsidRDefault="00724317">
      <w:pPr>
        <w:tabs>
          <w:tab w:val="left" w:pos="360"/>
        </w:tabs>
        <w:ind w:left="720"/>
        <w:jc w:val="both"/>
        <w:rPr>
          <w:b/>
          <w:sz w:val="20"/>
        </w:rPr>
      </w:pPr>
      <w:r>
        <w:rPr>
          <w:b/>
          <w:sz w:val="20"/>
        </w:rPr>
        <w:t>with his Holy Spirit,</w:t>
      </w:r>
    </w:p>
    <w:p w:rsidR="00724317" w:rsidRDefault="00724317">
      <w:pPr>
        <w:tabs>
          <w:tab w:val="left" w:pos="360"/>
        </w:tabs>
        <w:ind w:left="720"/>
        <w:jc w:val="both"/>
        <w:rPr>
          <w:b/>
          <w:sz w:val="20"/>
        </w:rPr>
      </w:pPr>
      <w:r>
        <w:rPr>
          <w:b/>
          <w:sz w:val="20"/>
        </w:rPr>
        <w:t>for my senses to absorb</w:t>
      </w:r>
    </w:p>
    <w:p w:rsidR="00724317" w:rsidRDefault="00724317">
      <w:pPr>
        <w:tabs>
          <w:tab w:val="left" w:pos="360"/>
        </w:tabs>
        <w:ind w:left="720"/>
        <w:jc w:val="both"/>
        <w:rPr>
          <w:b/>
          <w:sz w:val="20"/>
        </w:rPr>
      </w:pPr>
      <w:r>
        <w:rPr>
          <w:b/>
          <w:sz w:val="20"/>
        </w:rPr>
        <w:t>all his loving kindness.</w:t>
      </w:r>
    </w:p>
  </w:footnote>
  <w:footnote w:id="31">
    <w:p w:rsidR="00724317" w:rsidRDefault="00724317">
      <w:pPr>
        <w:pStyle w:val="FootnoteText"/>
      </w:pPr>
      <w:r>
        <w:rPr>
          <w:rStyle w:val="FootnoteReference"/>
        </w:rPr>
        <w:footnoteRef/>
      </w:r>
      <w:r>
        <w:t xml:space="preserve"> ECS 40, PW 103, v.1, 2.</w:t>
      </w:r>
    </w:p>
  </w:footnote>
  <w:footnote w:id="32">
    <w:p w:rsidR="00724317" w:rsidRDefault="00724317">
      <w:pPr>
        <w:pStyle w:val="FootnoteText"/>
      </w:pPr>
      <w:r>
        <w:rPr>
          <w:rStyle w:val="FootnoteReference"/>
        </w:rPr>
        <w:footnoteRef/>
      </w:r>
      <w:r>
        <w:t xml:space="preserve"> See also ECS 61, PW 46, v.3.</w:t>
      </w:r>
    </w:p>
  </w:footnote>
  <w:footnote w:id="33">
    <w:p w:rsidR="00724317" w:rsidRDefault="00724317">
      <w:pPr>
        <w:pStyle w:val="FootnoteText"/>
      </w:pPr>
      <w:r>
        <w:rPr>
          <w:rStyle w:val="FootnoteReference"/>
        </w:rPr>
        <w:footnoteRef/>
      </w:r>
      <w:r>
        <w:t xml:space="preserve"> ECS 1, PW 3, v.2. The translation in the LSB changes the image by speaking about the “blooming’ of the heart instead of its “greening.”</w:t>
      </w:r>
    </w:p>
  </w:footnote>
  <w:footnote w:id="34">
    <w:p w:rsidR="00724317" w:rsidRDefault="00724317">
      <w:pPr>
        <w:pStyle w:val="FootnoteText"/>
      </w:pPr>
      <w:r>
        <w:rPr>
          <w:rStyle w:val="FootnoteReference"/>
        </w:rPr>
        <w:footnoteRef/>
      </w:r>
      <w:r>
        <w:t xml:space="preserve"> For an analysis of the use of “sweet” by Gerhardt and his contemporaries, see Waltraut Ingeborg Sauer-Geppert, </w:t>
      </w:r>
      <w:r>
        <w:rPr>
          <w:i/>
        </w:rPr>
        <w:t>Sprache und Frömm</w:t>
      </w:r>
      <w:r w:rsidR="0058586B">
        <w:rPr>
          <w:i/>
        </w:rPr>
        <w:t xml:space="preserve">igkeit im deutschen Kirchenlied </w:t>
      </w:r>
      <w:r w:rsidR="0058586B">
        <w:t>(Kassel:</w:t>
      </w:r>
      <w:r>
        <w:rPr>
          <w:i/>
        </w:rPr>
        <w:t xml:space="preserve"> </w:t>
      </w:r>
      <w:r w:rsidR="0058586B">
        <w:t>Johannes Stauda Verlag</w:t>
      </w:r>
      <w:r>
        <w:t>, 1984</w:t>
      </w:r>
      <w:r w:rsidR="0058586B">
        <w:t>)</w:t>
      </w:r>
      <w:r>
        <w:t>, 35-50.</w:t>
      </w:r>
    </w:p>
  </w:footnote>
  <w:footnote w:id="35">
    <w:p w:rsidR="00724317" w:rsidRDefault="00724317">
      <w:pPr>
        <w:pStyle w:val="FootnoteText"/>
      </w:pPr>
      <w:r>
        <w:rPr>
          <w:rStyle w:val="FootnoteReference"/>
        </w:rPr>
        <w:footnoteRef/>
      </w:r>
      <w:r>
        <w:t xml:space="preserve"> ECS 6, PW 9, v.6.</w:t>
      </w:r>
    </w:p>
  </w:footnote>
  <w:footnote w:id="36">
    <w:p w:rsidR="00724317" w:rsidRDefault="00724317">
      <w:pPr>
        <w:pStyle w:val="FootnoteText"/>
      </w:pPr>
      <w:r>
        <w:rPr>
          <w:rStyle w:val="FootnoteReference"/>
        </w:rPr>
        <w:footnoteRef/>
      </w:r>
      <w:r>
        <w:t xml:space="preserve"> ECS 2, PW 2, v.8; ECS 53, PW 36, v.6.</w:t>
      </w:r>
    </w:p>
  </w:footnote>
  <w:footnote w:id="37">
    <w:p w:rsidR="00724317" w:rsidRDefault="00724317">
      <w:pPr>
        <w:pStyle w:val="FootnoteText"/>
      </w:pPr>
      <w:r>
        <w:rPr>
          <w:rStyle w:val="FootnoteReference"/>
        </w:rPr>
        <w:footnoteRef/>
      </w:r>
      <w:r>
        <w:t xml:space="preserve"> ECS 5, PW 5, v.12.</w:t>
      </w:r>
    </w:p>
  </w:footnote>
  <w:footnote w:id="38">
    <w:p w:rsidR="00724317" w:rsidRDefault="00724317">
      <w:pPr>
        <w:pStyle w:val="FootnoteText"/>
      </w:pPr>
      <w:r>
        <w:rPr>
          <w:rStyle w:val="FootnoteReference"/>
        </w:rPr>
        <w:footnoteRef/>
      </w:r>
      <w:r>
        <w:t xml:space="preserve"> ECS 21, PW 19, v.3.</w:t>
      </w:r>
    </w:p>
  </w:footnote>
  <w:footnote w:id="39">
    <w:p w:rsidR="00724317" w:rsidRDefault="00724317">
      <w:pPr>
        <w:pStyle w:val="FootnoteText"/>
      </w:pPr>
      <w:r>
        <w:rPr>
          <w:rStyle w:val="FootnoteReference"/>
        </w:rPr>
        <w:footnoteRef/>
      </w:r>
      <w:r>
        <w:t xml:space="preserve"> ECS 21, PW 19, v.4; ECS 82, PW 63, v.10.</w:t>
      </w:r>
    </w:p>
  </w:footnote>
  <w:footnote w:id="40">
    <w:p w:rsidR="00724317" w:rsidRDefault="00724317">
      <w:pPr>
        <w:pStyle w:val="FootnoteText"/>
      </w:pPr>
      <w:r>
        <w:rPr>
          <w:rStyle w:val="FootnoteReference"/>
        </w:rPr>
        <w:footnoteRef/>
      </w:r>
      <w:r>
        <w:t xml:space="preserve"> ECS 23, PW 21, v.4, 6.</w:t>
      </w:r>
    </w:p>
  </w:footnote>
  <w:footnote w:id="41">
    <w:p w:rsidR="00724317" w:rsidRDefault="00724317">
      <w:pPr>
        <w:pStyle w:val="FootnoteText"/>
      </w:pPr>
      <w:r>
        <w:rPr>
          <w:rStyle w:val="FootnoteReference"/>
        </w:rPr>
        <w:footnoteRef/>
      </w:r>
      <w:r>
        <w:t xml:space="preserve"> ECS 6, PW 9, v.8.</w:t>
      </w:r>
    </w:p>
  </w:footnote>
  <w:footnote w:id="42">
    <w:p w:rsidR="00724317" w:rsidRDefault="00724317">
      <w:pPr>
        <w:pStyle w:val="FootnoteText"/>
      </w:pPr>
      <w:r>
        <w:rPr>
          <w:rStyle w:val="FootnoteReference"/>
        </w:rPr>
        <w:footnoteRef/>
      </w:r>
      <w:r>
        <w:t xml:space="preserve"> ECS 10, PW 12, v.4, 5.</w:t>
      </w:r>
    </w:p>
  </w:footnote>
  <w:footnote w:id="43">
    <w:p w:rsidR="00724317" w:rsidRDefault="00724317">
      <w:pPr>
        <w:pStyle w:val="FootnoteText"/>
      </w:pPr>
      <w:r>
        <w:rPr>
          <w:rStyle w:val="FootnoteReference"/>
        </w:rPr>
        <w:footnoteRef/>
      </w:r>
      <w:r>
        <w:t xml:space="preserve"> ECS 83, PW 64, v.12.</w:t>
      </w:r>
    </w:p>
  </w:footnote>
  <w:footnote w:id="44">
    <w:p w:rsidR="00724317" w:rsidRDefault="00724317">
      <w:pPr>
        <w:pStyle w:val="FootnoteText"/>
      </w:pPr>
      <w:r>
        <w:rPr>
          <w:rStyle w:val="FootnoteReference"/>
        </w:rPr>
        <w:footnoteRef/>
      </w:r>
      <w:r>
        <w:t xml:space="preserve"> It is surprising how frequently he speaks about being warmed by God (eg. </w:t>
      </w:r>
      <w:r w:rsidRPr="001B74A4">
        <w:t>ECS 20,</w:t>
      </w:r>
      <w:r>
        <w:t xml:space="preserve"> PW 18, v.3;</w:t>
      </w:r>
      <w:r w:rsidRPr="00CE518D">
        <w:rPr>
          <w:b/>
        </w:rPr>
        <w:t xml:space="preserve"> </w:t>
      </w:r>
      <w:r w:rsidRPr="00F905D1">
        <w:t>ECS</w:t>
      </w:r>
      <w:r>
        <w:t xml:space="preserve"> 21, PW 19, v.5;</w:t>
      </w:r>
      <w:r w:rsidRPr="00F905D1">
        <w:t xml:space="preserve"> ECS</w:t>
      </w:r>
      <w:r>
        <w:t xml:space="preserve"> 23, PW 21, v.3; </w:t>
      </w:r>
      <w:r w:rsidRPr="00F905D1">
        <w:t>ECS 63,</w:t>
      </w:r>
      <w:r>
        <w:t xml:space="preserve"> PW 48, v.4).</w:t>
      </w:r>
    </w:p>
  </w:footnote>
  <w:footnote w:id="45">
    <w:p w:rsidR="00724317" w:rsidRDefault="00724317">
      <w:pPr>
        <w:pStyle w:val="FootnoteText"/>
      </w:pPr>
      <w:r>
        <w:rPr>
          <w:rStyle w:val="FootnoteReference"/>
        </w:rPr>
        <w:footnoteRef/>
      </w:r>
      <w:r>
        <w:t xml:space="preserve"> ECS 23, PW 21, v.5. The German text is:</w:t>
      </w:r>
    </w:p>
    <w:p w:rsidR="00724317" w:rsidRDefault="00724317">
      <w:pPr>
        <w:pStyle w:val="FootnoteText"/>
        <w:rPr>
          <w:b/>
        </w:rPr>
      </w:pPr>
      <w:r>
        <w:tab/>
      </w:r>
      <w:r>
        <w:rPr>
          <w:b/>
        </w:rPr>
        <w:t>Ich ruf aus aller Herzensmacht</w:t>
      </w:r>
    </w:p>
    <w:p w:rsidR="00724317" w:rsidRDefault="00724317" w:rsidP="00783A11">
      <w:pPr>
        <w:pStyle w:val="FootnoteText"/>
        <w:ind w:firstLine="720"/>
        <w:rPr>
          <w:b/>
        </w:rPr>
      </w:pPr>
      <w:r>
        <w:rPr>
          <w:b/>
        </w:rPr>
        <w:t>Dich, Herz, in dem mein Herz erwacht,</w:t>
      </w:r>
    </w:p>
    <w:p w:rsidR="00724317" w:rsidRDefault="00724317" w:rsidP="00783A11">
      <w:pPr>
        <w:pStyle w:val="FootnoteText"/>
        <w:ind w:firstLine="720"/>
        <w:rPr>
          <w:b/>
        </w:rPr>
      </w:pPr>
      <w:r>
        <w:rPr>
          <w:b/>
        </w:rPr>
        <w:t>Ach lass dich doch errufen!</w:t>
      </w:r>
    </w:p>
    <w:p w:rsidR="00724317" w:rsidRDefault="00724317" w:rsidP="00783A11">
      <w:pPr>
        <w:pStyle w:val="FootnoteText"/>
        <w:ind w:firstLine="720"/>
        <w:jc w:val="both"/>
        <w:rPr>
          <w:b/>
        </w:rPr>
      </w:pPr>
      <w:r>
        <w:rPr>
          <w:b/>
        </w:rPr>
        <w:t>Komm, beug und neige dich zu mir</w:t>
      </w:r>
    </w:p>
    <w:p w:rsidR="00724317" w:rsidRDefault="00724317" w:rsidP="00783A11">
      <w:pPr>
        <w:pStyle w:val="FootnoteText"/>
        <w:ind w:firstLine="720"/>
        <w:jc w:val="both"/>
        <w:rPr>
          <w:b/>
        </w:rPr>
      </w:pPr>
      <w:r>
        <w:rPr>
          <w:b/>
        </w:rPr>
        <w:t>An meines Herzens  arme Tür,</w:t>
      </w:r>
    </w:p>
    <w:p w:rsidR="00724317" w:rsidRDefault="00724317" w:rsidP="00783A11">
      <w:pPr>
        <w:pStyle w:val="FootnoteText"/>
        <w:ind w:firstLine="720"/>
        <w:jc w:val="both"/>
        <w:rPr>
          <w:b/>
        </w:rPr>
      </w:pPr>
      <w:r>
        <w:rPr>
          <w:b/>
        </w:rPr>
        <w:t xml:space="preserve">Und zeuch </w:t>
      </w:r>
      <w:smartTag w:uri="urn:schemas-microsoft-com:office:smarttags" w:element="State">
        <w:smartTag w:uri="urn:schemas-microsoft-com:office:smarttags" w:element="place">
          <w:r>
            <w:rPr>
              <w:b/>
            </w:rPr>
            <w:t>mich</w:t>
          </w:r>
        </w:smartTag>
      </w:smartTag>
      <w:r>
        <w:rPr>
          <w:b/>
        </w:rPr>
        <w:t xml:space="preserve"> auf die Stufen</w:t>
      </w:r>
    </w:p>
    <w:p w:rsidR="00724317" w:rsidRDefault="00724317" w:rsidP="00783A11">
      <w:pPr>
        <w:pStyle w:val="FootnoteText"/>
        <w:ind w:firstLine="720"/>
        <w:jc w:val="both"/>
        <w:rPr>
          <w:b/>
        </w:rPr>
      </w:pPr>
      <w:r>
        <w:rPr>
          <w:b/>
        </w:rPr>
        <w:t>Der Andacht und der Freudigkeit,</w:t>
      </w:r>
    </w:p>
    <w:p w:rsidR="00724317" w:rsidRDefault="00724317" w:rsidP="00783A11">
      <w:pPr>
        <w:pStyle w:val="FootnoteText"/>
        <w:ind w:firstLine="720"/>
        <w:jc w:val="both"/>
        <w:rPr>
          <w:b/>
        </w:rPr>
      </w:pPr>
      <w:r>
        <w:rPr>
          <w:b/>
        </w:rPr>
        <w:t>Gib, dass mein Herz in Lieb und Leid</w:t>
      </w:r>
    </w:p>
    <w:p w:rsidR="00724317" w:rsidRDefault="00724317" w:rsidP="00783A11">
      <w:pPr>
        <w:pStyle w:val="FootnoteText"/>
        <w:ind w:firstLine="720"/>
        <w:jc w:val="both"/>
        <w:rPr>
          <w:b/>
        </w:rPr>
      </w:pPr>
      <w:r>
        <w:rPr>
          <w:b/>
        </w:rPr>
        <w:t>Dein eigen sei und bleibe,</w:t>
      </w:r>
    </w:p>
    <w:p w:rsidR="00724317" w:rsidRDefault="00724317" w:rsidP="00783A11">
      <w:pPr>
        <w:pStyle w:val="FootnoteText"/>
        <w:ind w:firstLine="720"/>
        <w:jc w:val="both"/>
        <w:rPr>
          <w:b/>
        </w:rPr>
      </w:pPr>
      <w:r>
        <w:rPr>
          <w:b/>
        </w:rPr>
        <w:t>Dass dir es dien an allem Ort,</w:t>
      </w:r>
    </w:p>
    <w:p w:rsidR="00724317" w:rsidRDefault="00724317" w:rsidP="00783A11">
      <w:pPr>
        <w:pStyle w:val="FootnoteText"/>
        <w:ind w:firstLine="720"/>
        <w:jc w:val="both"/>
        <w:rPr>
          <w:b/>
        </w:rPr>
      </w:pPr>
      <w:r>
        <w:rPr>
          <w:b/>
        </w:rPr>
        <w:t>Und dir zu Ehren immerfort</w:t>
      </w:r>
    </w:p>
    <w:p w:rsidR="00724317" w:rsidRPr="00783A11" w:rsidRDefault="00724317" w:rsidP="00783A11">
      <w:pPr>
        <w:pStyle w:val="FootnoteText"/>
        <w:ind w:firstLine="720"/>
        <w:jc w:val="both"/>
        <w:rPr>
          <w:b/>
        </w:rPr>
      </w:pPr>
      <w:r>
        <w:rPr>
          <w:b/>
        </w:rPr>
        <w:t>All seine Zeit vertreibe.</w:t>
      </w:r>
    </w:p>
  </w:footnote>
  <w:footnote w:id="46">
    <w:p w:rsidR="00724317" w:rsidRDefault="00724317">
      <w:pPr>
        <w:pStyle w:val="FootnoteText"/>
      </w:pPr>
      <w:r>
        <w:rPr>
          <w:rStyle w:val="FootnoteReference"/>
        </w:rPr>
        <w:footnoteRef/>
      </w:r>
      <w:r>
        <w:t xml:space="preserve"> The same idea is also found in the second verse of the passion hymn that is devoted to the breast of Jesus (</w:t>
      </w:r>
      <w:r w:rsidRPr="00F905D1">
        <w:t>ECS 22,</w:t>
      </w:r>
      <w:r>
        <w:t xml:space="preserve"> PW 20, v.2). Here is my translation of it:</w:t>
      </w:r>
    </w:p>
    <w:p w:rsidR="00724317" w:rsidRDefault="00724317">
      <w:pPr>
        <w:pStyle w:val="FootnoteText"/>
        <w:rPr>
          <w:b/>
        </w:rPr>
      </w:pPr>
      <w:r>
        <w:tab/>
      </w:r>
      <w:r>
        <w:rPr>
          <w:b/>
        </w:rPr>
        <w:t>My Jesus, bend right down to me;</w:t>
      </w:r>
    </w:p>
    <w:p w:rsidR="00724317" w:rsidRDefault="00724317">
      <w:pPr>
        <w:pStyle w:val="FootnoteText"/>
        <w:rPr>
          <w:b/>
        </w:rPr>
      </w:pPr>
      <w:r>
        <w:rPr>
          <w:b/>
        </w:rPr>
        <w:tab/>
        <w:t>Reach out and press me to your breast</w:t>
      </w:r>
    </w:p>
    <w:p w:rsidR="00724317" w:rsidRDefault="00724317">
      <w:pPr>
        <w:pStyle w:val="FootnoteText"/>
        <w:rPr>
          <w:b/>
        </w:rPr>
      </w:pPr>
      <w:r>
        <w:rPr>
          <w:b/>
        </w:rPr>
        <w:tab/>
        <w:t>And fire my heart with your own love,</w:t>
      </w:r>
    </w:p>
    <w:p w:rsidR="00724317" w:rsidRDefault="00724317">
      <w:pPr>
        <w:pStyle w:val="FootnoteText"/>
        <w:rPr>
          <w:b/>
        </w:rPr>
      </w:pPr>
      <w:r>
        <w:rPr>
          <w:b/>
        </w:rPr>
        <w:tab/>
        <w:t>So that it leaves the world behind.</w:t>
      </w:r>
    </w:p>
    <w:p w:rsidR="00724317" w:rsidRDefault="00724317">
      <w:pPr>
        <w:pStyle w:val="FootnoteText"/>
        <w:rPr>
          <w:b/>
        </w:rPr>
      </w:pPr>
      <w:r>
        <w:rPr>
          <w:b/>
        </w:rPr>
        <w:tab/>
        <w:t>Arouse devotion in my heart</w:t>
      </w:r>
    </w:p>
    <w:p w:rsidR="00724317" w:rsidRDefault="00724317">
      <w:pPr>
        <w:pStyle w:val="FootnoteText"/>
      </w:pPr>
      <w:r>
        <w:rPr>
          <w:b/>
        </w:rPr>
        <w:tab/>
        <w:t>And harmonise my will with yours.</w:t>
      </w:r>
    </w:p>
  </w:footnote>
  <w:footnote w:id="47">
    <w:p w:rsidR="00724317" w:rsidRDefault="00724317">
      <w:pPr>
        <w:pStyle w:val="FootnoteText"/>
      </w:pPr>
      <w:r>
        <w:rPr>
          <w:rStyle w:val="FootnoteReference"/>
        </w:rPr>
        <w:footnoteRef/>
      </w:r>
      <w:r>
        <w:t xml:space="preserve"> ECS 72, PW 53, v.2.</w:t>
      </w:r>
    </w:p>
  </w:footnote>
  <w:footnote w:id="48">
    <w:p w:rsidR="00724317" w:rsidRDefault="00724317">
      <w:pPr>
        <w:pStyle w:val="FootnoteText"/>
      </w:pPr>
      <w:r>
        <w:rPr>
          <w:rStyle w:val="FootnoteReference"/>
        </w:rPr>
        <w:footnoteRef/>
      </w:r>
      <w:r>
        <w:t xml:space="preserve"> See ECS 100, PW 82, v.15.</w:t>
      </w:r>
    </w:p>
  </w:footnote>
  <w:footnote w:id="49">
    <w:p w:rsidR="00724317" w:rsidRDefault="00724317">
      <w:pPr>
        <w:pStyle w:val="FootnoteText"/>
      </w:pPr>
      <w:r>
        <w:rPr>
          <w:rStyle w:val="FootnoteReference"/>
        </w:rPr>
        <w:footnoteRef/>
      </w:r>
      <w:r>
        <w:t xml:space="preserve"> See ECS 74, PW 51, v.16.</w:t>
      </w:r>
    </w:p>
  </w:footnote>
  <w:footnote w:id="50">
    <w:p w:rsidR="00724317" w:rsidRDefault="00724317">
      <w:pPr>
        <w:pStyle w:val="FootnoteText"/>
      </w:pPr>
      <w:r>
        <w:rPr>
          <w:rStyle w:val="FootnoteReference"/>
        </w:rPr>
        <w:footnoteRef/>
      </w:r>
      <w:r>
        <w:t xml:space="preserve"> See ECS 66, PW 50, v.20.</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41034"/>
    <w:multiLevelType w:val="hybridMultilevel"/>
    <w:tmpl w:val="E5FEBDEC"/>
    <w:lvl w:ilvl="0" w:tplc="07DE2BAE">
      <w:start w:val="17"/>
      <w:numFmt w:val="decimal"/>
      <w:lvlText w:val="%1."/>
      <w:lvlJc w:val="left"/>
      <w:pPr>
        <w:tabs>
          <w:tab w:val="num" w:pos="720"/>
        </w:tabs>
        <w:ind w:left="720" w:hanging="360"/>
      </w:pPr>
      <w:rPr>
        <w:rFonts w:hint="default"/>
      </w:rPr>
    </w:lvl>
    <w:lvl w:ilvl="1" w:tplc="02C8307E" w:tentative="1">
      <w:start w:val="1"/>
      <w:numFmt w:val="lowerLetter"/>
      <w:lvlText w:val="%2."/>
      <w:lvlJc w:val="left"/>
      <w:pPr>
        <w:tabs>
          <w:tab w:val="num" w:pos="1440"/>
        </w:tabs>
        <w:ind w:left="1440" w:hanging="360"/>
      </w:pPr>
    </w:lvl>
    <w:lvl w:ilvl="2" w:tplc="DA7E99AE" w:tentative="1">
      <w:start w:val="1"/>
      <w:numFmt w:val="lowerRoman"/>
      <w:lvlText w:val="%3."/>
      <w:lvlJc w:val="right"/>
      <w:pPr>
        <w:tabs>
          <w:tab w:val="num" w:pos="2160"/>
        </w:tabs>
        <w:ind w:left="2160" w:hanging="180"/>
      </w:pPr>
    </w:lvl>
    <w:lvl w:ilvl="3" w:tplc="281E57B2" w:tentative="1">
      <w:start w:val="1"/>
      <w:numFmt w:val="decimal"/>
      <w:lvlText w:val="%4."/>
      <w:lvlJc w:val="left"/>
      <w:pPr>
        <w:tabs>
          <w:tab w:val="num" w:pos="2880"/>
        </w:tabs>
        <w:ind w:left="2880" w:hanging="360"/>
      </w:pPr>
    </w:lvl>
    <w:lvl w:ilvl="4" w:tplc="E04E969C" w:tentative="1">
      <w:start w:val="1"/>
      <w:numFmt w:val="lowerLetter"/>
      <w:lvlText w:val="%5."/>
      <w:lvlJc w:val="left"/>
      <w:pPr>
        <w:tabs>
          <w:tab w:val="num" w:pos="3600"/>
        </w:tabs>
        <w:ind w:left="3600" w:hanging="360"/>
      </w:pPr>
    </w:lvl>
    <w:lvl w:ilvl="5" w:tplc="7AD4AF36" w:tentative="1">
      <w:start w:val="1"/>
      <w:numFmt w:val="lowerRoman"/>
      <w:lvlText w:val="%6."/>
      <w:lvlJc w:val="right"/>
      <w:pPr>
        <w:tabs>
          <w:tab w:val="num" w:pos="4320"/>
        </w:tabs>
        <w:ind w:left="4320" w:hanging="180"/>
      </w:pPr>
    </w:lvl>
    <w:lvl w:ilvl="6" w:tplc="18ACD1E2" w:tentative="1">
      <w:start w:val="1"/>
      <w:numFmt w:val="decimal"/>
      <w:lvlText w:val="%7."/>
      <w:lvlJc w:val="left"/>
      <w:pPr>
        <w:tabs>
          <w:tab w:val="num" w:pos="5040"/>
        </w:tabs>
        <w:ind w:left="5040" w:hanging="360"/>
      </w:pPr>
    </w:lvl>
    <w:lvl w:ilvl="7" w:tplc="57885DBA" w:tentative="1">
      <w:start w:val="1"/>
      <w:numFmt w:val="lowerLetter"/>
      <w:lvlText w:val="%8."/>
      <w:lvlJc w:val="left"/>
      <w:pPr>
        <w:tabs>
          <w:tab w:val="num" w:pos="5760"/>
        </w:tabs>
        <w:ind w:left="5760" w:hanging="360"/>
      </w:pPr>
    </w:lvl>
    <w:lvl w:ilvl="8" w:tplc="232004D0" w:tentative="1">
      <w:start w:val="1"/>
      <w:numFmt w:val="lowerRoman"/>
      <w:lvlText w:val="%9."/>
      <w:lvlJc w:val="right"/>
      <w:pPr>
        <w:tabs>
          <w:tab w:val="num" w:pos="6480"/>
        </w:tabs>
        <w:ind w:left="6480" w:hanging="180"/>
      </w:pPr>
    </w:lvl>
  </w:abstractNum>
  <w:abstractNum w:abstractNumId="1" w15:restartNumberingAfterBreak="0">
    <w:nsid w:val="6A38295A"/>
    <w:multiLevelType w:val="hybridMultilevel"/>
    <w:tmpl w:val="90045E70"/>
    <w:lvl w:ilvl="0" w:tplc="1736F648">
      <w:start w:val="5"/>
      <w:numFmt w:val="decimal"/>
      <w:lvlText w:val="%1."/>
      <w:lvlJc w:val="left"/>
      <w:pPr>
        <w:tabs>
          <w:tab w:val="num" w:pos="720"/>
        </w:tabs>
        <w:ind w:left="720" w:hanging="360"/>
      </w:pPr>
      <w:rPr>
        <w:rFonts w:hint="default"/>
      </w:rPr>
    </w:lvl>
    <w:lvl w:ilvl="1" w:tplc="D2CEE9C0" w:tentative="1">
      <w:start w:val="1"/>
      <w:numFmt w:val="lowerLetter"/>
      <w:lvlText w:val="%2."/>
      <w:lvlJc w:val="left"/>
      <w:pPr>
        <w:tabs>
          <w:tab w:val="num" w:pos="1440"/>
        </w:tabs>
        <w:ind w:left="1440" w:hanging="360"/>
      </w:pPr>
    </w:lvl>
    <w:lvl w:ilvl="2" w:tplc="FE42AED8" w:tentative="1">
      <w:start w:val="1"/>
      <w:numFmt w:val="lowerRoman"/>
      <w:lvlText w:val="%3."/>
      <w:lvlJc w:val="right"/>
      <w:pPr>
        <w:tabs>
          <w:tab w:val="num" w:pos="2160"/>
        </w:tabs>
        <w:ind w:left="2160" w:hanging="180"/>
      </w:pPr>
    </w:lvl>
    <w:lvl w:ilvl="3" w:tplc="3B12ABD6" w:tentative="1">
      <w:start w:val="1"/>
      <w:numFmt w:val="decimal"/>
      <w:lvlText w:val="%4."/>
      <w:lvlJc w:val="left"/>
      <w:pPr>
        <w:tabs>
          <w:tab w:val="num" w:pos="2880"/>
        </w:tabs>
        <w:ind w:left="2880" w:hanging="360"/>
      </w:pPr>
    </w:lvl>
    <w:lvl w:ilvl="4" w:tplc="D12E9174" w:tentative="1">
      <w:start w:val="1"/>
      <w:numFmt w:val="lowerLetter"/>
      <w:lvlText w:val="%5."/>
      <w:lvlJc w:val="left"/>
      <w:pPr>
        <w:tabs>
          <w:tab w:val="num" w:pos="3600"/>
        </w:tabs>
        <w:ind w:left="3600" w:hanging="360"/>
      </w:pPr>
    </w:lvl>
    <w:lvl w:ilvl="5" w:tplc="7E56351C" w:tentative="1">
      <w:start w:val="1"/>
      <w:numFmt w:val="lowerRoman"/>
      <w:lvlText w:val="%6."/>
      <w:lvlJc w:val="right"/>
      <w:pPr>
        <w:tabs>
          <w:tab w:val="num" w:pos="4320"/>
        </w:tabs>
        <w:ind w:left="4320" w:hanging="180"/>
      </w:pPr>
    </w:lvl>
    <w:lvl w:ilvl="6" w:tplc="D80AB0DA" w:tentative="1">
      <w:start w:val="1"/>
      <w:numFmt w:val="decimal"/>
      <w:lvlText w:val="%7."/>
      <w:lvlJc w:val="left"/>
      <w:pPr>
        <w:tabs>
          <w:tab w:val="num" w:pos="5040"/>
        </w:tabs>
        <w:ind w:left="5040" w:hanging="360"/>
      </w:pPr>
    </w:lvl>
    <w:lvl w:ilvl="7" w:tplc="2618AC3A" w:tentative="1">
      <w:start w:val="1"/>
      <w:numFmt w:val="lowerLetter"/>
      <w:lvlText w:val="%8."/>
      <w:lvlJc w:val="left"/>
      <w:pPr>
        <w:tabs>
          <w:tab w:val="num" w:pos="5760"/>
        </w:tabs>
        <w:ind w:left="5760" w:hanging="360"/>
      </w:pPr>
    </w:lvl>
    <w:lvl w:ilvl="8" w:tplc="C7E65D16" w:tentative="1">
      <w:start w:val="1"/>
      <w:numFmt w:val="lowerRoman"/>
      <w:lvlText w:val="%9."/>
      <w:lvlJc w:val="right"/>
      <w:pPr>
        <w:tabs>
          <w:tab w:val="num" w:pos="6480"/>
        </w:tabs>
        <w:ind w:left="6480" w:hanging="180"/>
      </w:pPr>
    </w:lvl>
  </w:abstractNum>
  <w:abstractNum w:abstractNumId="2" w15:restartNumberingAfterBreak="0">
    <w:nsid w:val="6C2A53D1"/>
    <w:multiLevelType w:val="hybridMultilevel"/>
    <w:tmpl w:val="148C850E"/>
    <w:lvl w:ilvl="0" w:tplc="C882B0C6">
      <w:start w:val="1"/>
      <w:numFmt w:val="lowerLetter"/>
      <w:lvlText w:val="%1."/>
      <w:lvlJc w:val="left"/>
      <w:pPr>
        <w:tabs>
          <w:tab w:val="num" w:pos="720"/>
        </w:tabs>
        <w:ind w:left="720" w:hanging="360"/>
      </w:pPr>
      <w:rPr>
        <w:rFonts w:hint="default"/>
      </w:rPr>
    </w:lvl>
    <w:lvl w:ilvl="1" w:tplc="3884ABBA" w:tentative="1">
      <w:start w:val="1"/>
      <w:numFmt w:val="lowerLetter"/>
      <w:lvlText w:val="%2."/>
      <w:lvlJc w:val="left"/>
      <w:pPr>
        <w:tabs>
          <w:tab w:val="num" w:pos="1440"/>
        </w:tabs>
        <w:ind w:left="1440" w:hanging="360"/>
      </w:pPr>
    </w:lvl>
    <w:lvl w:ilvl="2" w:tplc="8772ABC0" w:tentative="1">
      <w:start w:val="1"/>
      <w:numFmt w:val="lowerRoman"/>
      <w:lvlText w:val="%3."/>
      <w:lvlJc w:val="right"/>
      <w:pPr>
        <w:tabs>
          <w:tab w:val="num" w:pos="2160"/>
        </w:tabs>
        <w:ind w:left="2160" w:hanging="180"/>
      </w:pPr>
    </w:lvl>
    <w:lvl w:ilvl="3" w:tplc="8FD8C0E2" w:tentative="1">
      <w:start w:val="1"/>
      <w:numFmt w:val="decimal"/>
      <w:lvlText w:val="%4."/>
      <w:lvlJc w:val="left"/>
      <w:pPr>
        <w:tabs>
          <w:tab w:val="num" w:pos="2880"/>
        </w:tabs>
        <w:ind w:left="2880" w:hanging="360"/>
      </w:pPr>
    </w:lvl>
    <w:lvl w:ilvl="4" w:tplc="2444CA36" w:tentative="1">
      <w:start w:val="1"/>
      <w:numFmt w:val="lowerLetter"/>
      <w:lvlText w:val="%5."/>
      <w:lvlJc w:val="left"/>
      <w:pPr>
        <w:tabs>
          <w:tab w:val="num" w:pos="3600"/>
        </w:tabs>
        <w:ind w:left="3600" w:hanging="360"/>
      </w:pPr>
    </w:lvl>
    <w:lvl w:ilvl="5" w:tplc="024ECF82" w:tentative="1">
      <w:start w:val="1"/>
      <w:numFmt w:val="lowerRoman"/>
      <w:lvlText w:val="%6."/>
      <w:lvlJc w:val="right"/>
      <w:pPr>
        <w:tabs>
          <w:tab w:val="num" w:pos="4320"/>
        </w:tabs>
        <w:ind w:left="4320" w:hanging="180"/>
      </w:pPr>
    </w:lvl>
    <w:lvl w:ilvl="6" w:tplc="3574EF92" w:tentative="1">
      <w:start w:val="1"/>
      <w:numFmt w:val="decimal"/>
      <w:lvlText w:val="%7."/>
      <w:lvlJc w:val="left"/>
      <w:pPr>
        <w:tabs>
          <w:tab w:val="num" w:pos="5040"/>
        </w:tabs>
        <w:ind w:left="5040" w:hanging="360"/>
      </w:pPr>
    </w:lvl>
    <w:lvl w:ilvl="7" w:tplc="43E400C0" w:tentative="1">
      <w:start w:val="1"/>
      <w:numFmt w:val="lowerLetter"/>
      <w:lvlText w:val="%8."/>
      <w:lvlJc w:val="left"/>
      <w:pPr>
        <w:tabs>
          <w:tab w:val="num" w:pos="5760"/>
        </w:tabs>
        <w:ind w:left="5760" w:hanging="360"/>
      </w:pPr>
    </w:lvl>
    <w:lvl w:ilvl="8" w:tplc="2B12B1B2" w:tentative="1">
      <w:start w:val="1"/>
      <w:numFmt w:val="lowerRoman"/>
      <w:lvlText w:val="%9."/>
      <w:lvlJc w:val="right"/>
      <w:pPr>
        <w:tabs>
          <w:tab w:val="num" w:pos="6480"/>
        </w:tabs>
        <w:ind w:left="6480" w:hanging="180"/>
      </w:pPr>
    </w:lvl>
  </w:abstractNum>
  <w:abstractNum w:abstractNumId="3" w15:restartNumberingAfterBreak="0">
    <w:nsid w:val="79DE14C4"/>
    <w:multiLevelType w:val="hybridMultilevel"/>
    <w:tmpl w:val="26446AC8"/>
    <w:lvl w:ilvl="0" w:tplc="23D64350">
      <w:start w:val="1"/>
      <w:numFmt w:val="decimal"/>
      <w:lvlText w:val="%1."/>
      <w:lvlJc w:val="left"/>
      <w:pPr>
        <w:tabs>
          <w:tab w:val="num" w:pos="720"/>
        </w:tabs>
        <w:ind w:left="720" w:hanging="360"/>
      </w:pPr>
      <w:rPr>
        <w:rFonts w:hint="default"/>
      </w:rPr>
    </w:lvl>
    <w:lvl w:ilvl="1" w:tplc="B41C2620">
      <w:start w:val="1"/>
      <w:numFmt w:val="lowerLetter"/>
      <w:lvlText w:val="%2."/>
      <w:lvlJc w:val="left"/>
      <w:pPr>
        <w:tabs>
          <w:tab w:val="num" w:pos="1440"/>
        </w:tabs>
        <w:ind w:left="1440" w:hanging="360"/>
      </w:pPr>
    </w:lvl>
    <w:lvl w:ilvl="2" w:tplc="1A5A2F4E" w:tentative="1">
      <w:start w:val="1"/>
      <w:numFmt w:val="lowerRoman"/>
      <w:lvlText w:val="%3."/>
      <w:lvlJc w:val="right"/>
      <w:pPr>
        <w:tabs>
          <w:tab w:val="num" w:pos="2160"/>
        </w:tabs>
        <w:ind w:left="2160" w:hanging="180"/>
      </w:pPr>
    </w:lvl>
    <w:lvl w:ilvl="3" w:tplc="2CC60D8A" w:tentative="1">
      <w:start w:val="1"/>
      <w:numFmt w:val="decimal"/>
      <w:lvlText w:val="%4."/>
      <w:lvlJc w:val="left"/>
      <w:pPr>
        <w:tabs>
          <w:tab w:val="num" w:pos="2880"/>
        </w:tabs>
        <w:ind w:left="2880" w:hanging="360"/>
      </w:pPr>
    </w:lvl>
    <w:lvl w:ilvl="4" w:tplc="D8FCB418" w:tentative="1">
      <w:start w:val="1"/>
      <w:numFmt w:val="lowerLetter"/>
      <w:lvlText w:val="%5."/>
      <w:lvlJc w:val="left"/>
      <w:pPr>
        <w:tabs>
          <w:tab w:val="num" w:pos="3600"/>
        </w:tabs>
        <w:ind w:left="3600" w:hanging="360"/>
      </w:pPr>
    </w:lvl>
    <w:lvl w:ilvl="5" w:tplc="8F54117E" w:tentative="1">
      <w:start w:val="1"/>
      <w:numFmt w:val="lowerRoman"/>
      <w:lvlText w:val="%6."/>
      <w:lvlJc w:val="right"/>
      <w:pPr>
        <w:tabs>
          <w:tab w:val="num" w:pos="4320"/>
        </w:tabs>
        <w:ind w:left="4320" w:hanging="180"/>
      </w:pPr>
    </w:lvl>
    <w:lvl w:ilvl="6" w:tplc="58DC4170" w:tentative="1">
      <w:start w:val="1"/>
      <w:numFmt w:val="decimal"/>
      <w:lvlText w:val="%7."/>
      <w:lvlJc w:val="left"/>
      <w:pPr>
        <w:tabs>
          <w:tab w:val="num" w:pos="5040"/>
        </w:tabs>
        <w:ind w:left="5040" w:hanging="360"/>
      </w:pPr>
    </w:lvl>
    <w:lvl w:ilvl="7" w:tplc="CDA84394" w:tentative="1">
      <w:start w:val="1"/>
      <w:numFmt w:val="lowerLetter"/>
      <w:lvlText w:val="%8."/>
      <w:lvlJc w:val="left"/>
      <w:pPr>
        <w:tabs>
          <w:tab w:val="num" w:pos="5760"/>
        </w:tabs>
        <w:ind w:left="5760" w:hanging="360"/>
      </w:pPr>
    </w:lvl>
    <w:lvl w:ilvl="8" w:tplc="F4FC12C0"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0197"/>
    <w:rsid w:val="000178AF"/>
    <w:rsid w:val="000275EB"/>
    <w:rsid w:val="000368D8"/>
    <w:rsid w:val="00043AF8"/>
    <w:rsid w:val="00053068"/>
    <w:rsid w:val="000957D5"/>
    <w:rsid w:val="00112800"/>
    <w:rsid w:val="00131260"/>
    <w:rsid w:val="0014754B"/>
    <w:rsid w:val="00162C36"/>
    <w:rsid w:val="00185342"/>
    <w:rsid w:val="001B74A4"/>
    <w:rsid w:val="001C12E6"/>
    <w:rsid w:val="001D08A5"/>
    <w:rsid w:val="001D520F"/>
    <w:rsid w:val="00280197"/>
    <w:rsid w:val="00292356"/>
    <w:rsid w:val="00296561"/>
    <w:rsid w:val="002E3E34"/>
    <w:rsid w:val="003232FC"/>
    <w:rsid w:val="00332619"/>
    <w:rsid w:val="00370A06"/>
    <w:rsid w:val="00396BE8"/>
    <w:rsid w:val="003A4778"/>
    <w:rsid w:val="003B7478"/>
    <w:rsid w:val="00427523"/>
    <w:rsid w:val="00482291"/>
    <w:rsid w:val="004B46C7"/>
    <w:rsid w:val="004B5249"/>
    <w:rsid w:val="004E2557"/>
    <w:rsid w:val="00563CEC"/>
    <w:rsid w:val="00566B04"/>
    <w:rsid w:val="0058586B"/>
    <w:rsid w:val="005E485D"/>
    <w:rsid w:val="00634056"/>
    <w:rsid w:val="0064145B"/>
    <w:rsid w:val="006A7252"/>
    <w:rsid w:val="006D6A2C"/>
    <w:rsid w:val="007012DE"/>
    <w:rsid w:val="00724317"/>
    <w:rsid w:val="00732F8D"/>
    <w:rsid w:val="00783A11"/>
    <w:rsid w:val="007A52F2"/>
    <w:rsid w:val="007E1B51"/>
    <w:rsid w:val="008835C8"/>
    <w:rsid w:val="008A0261"/>
    <w:rsid w:val="008C3EFF"/>
    <w:rsid w:val="008F33D0"/>
    <w:rsid w:val="009152A6"/>
    <w:rsid w:val="009E1BD4"/>
    <w:rsid w:val="00A1487D"/>
    <w:rsid w:val="00A37F8F"/>
    <w:rsid w:val="00A7623C"/>
    <w:rsid w:val="00AB01A6"/>
    <w:rsid w:val="00AD7C46"/>
    <w:rsid w:val="00AE0803"/>
    <w:rsid w:val="00AE622B"/>
    <w:rsid w:val="00B021C7"/>
    <w:rsid w:val="00B21B4D"/>
    <w:rsid w:val="00B74649"/>
    <w:rsid w:val="00B7678C"/>
    <w:rsid w:val="00B80EFD"/>
    <w:rsid w:val="00BD5D7F"/>
    <w:rsid w:val="00C11BFA"/>
    <w:rsid w:val="00C2289C"/>
    <w:rsid w:val="00CA6D7F"/>
    <w:rsid w:val="00CC2061"/>
    <w:rsid w:val="00CE518D"/>
    <w:rsid w:val="00CE7C73"/>
    <w:rsid w:val="00D02807"/>
    <w:rsid w:val="00D225AC"/>
    <w:rsid w:val="00D36C5C"/>
    <w:rsid w:val="00DD411A"/>
    <w:rsid w:val="00DF2486"/>
    <w:rsid w:val="00E048C0"/>
    <w:rsid w:val="00E14396"/>
    <w:rsid w:val="00E15644"/>
    <w:rsid w:val="00E419DD"/>
    <w:rsid w:val="00EB0F7F"/>
    <w:rsid w:val="00EB4A5F"/>
    <w:rsid w:val="00EC2920"/>
    <w:rsid w:val="00EE510D"/>
    <w:rsid w:val="00F02BFF"/>
    <w:rsid w:val="00F2353C"/>
    <w:rsid w:val="00F23F1F"/>
    <w:rsid w:val="00F55420"/>
    <w:rsid w:val="00F905D1"/>
    <w:rsid w:val="00F916B3"/>
    <w:rsid w:val="00FA60B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5:docId w15:val="{1F2DF6AC-D878-42B4-A827-C634DFB56D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pPr>
      <w:keepNext/>
      <w:ind w:left="720"/>
      <w:outlineLvl w:val="0"/>
    </w:pPr>
    <w:rPr>
      <w:i/>
    </w:rPr>
  </w:style>
  <w:style w:type="paragraph" w:styleId="Heading2">
    <w:name w:val="heading 2"/>
    <w:basedOn w:val="Normal"/>
    <w:next w:val="Normal"/>
    <w:qFormat/>
    <w:pPr>
      <w:keepNext/>
      <w:tabs>
        <w:tab w:val="left" w:pos="360"/>
      </w:tabs>
      <w:ind w:left="720"/>
      <w:outlineLvl w:val="1"/>
    </w:pPr>
    <w:rPr>
      <w:b/>
    </w:rPr>
  </w:style>
  <w:style w:type="paragraph" w:styleId="Heading3">
    <w:name w:val="heading 3"/>
    <w:basedOn w:val="Normal"/>
    <w:next w:val="Normal"/>
    <w:qFormat/>
    <w:pPr>
      <w:keepNext/>
      <w:ind w:left="1440"/>
      <w:outlineLvl w:val="2"/>
    </w:pPr>
    <w:rPr>
      <w:b/>
    </w:rPr>
  </w:style>
  <w:style w:type="paragraph" w:styleId="Heading4">
    <w:name w:val="heading 4"/>
    <w:basedOn w:val="Normal"/>
    <w:next w:val="Normal"/>
    <w:qFormat/>
    <w:pPr>
      <w:keepNext/>
      <w:tabs>
        <w:tab w:val="left" w:pos="720"/>
      </w:tabs>
      <w:ind w:left="1440" w:hanging="720"/>
      <w:outlineLvl w:val="3"/>
    </w:pPr>
    <w:rPr>
      <w:b/>
    </w:rPr>
  </w:style>
  <w:style w:type="paragraph" w:styleId="Heading5">
    <w:name w:val="heading 5"/>
    <w:basedOn w:val="Normal"/>
    <w:next w:val="Normal"/>
    <w:qFormat/>
    <w:pPr>
      <w:keepNext/>
      <w:tabs>
        <w:tab w:val="left" w:pos="360"/>
      </w:tabs>
      <w:ind w:left="1800"/>
      <w:jc w:val="both"/>
      <w:outlineLvl w:val="4"/>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20"/>
      <w:szCs w:val="20"/>
    </w:rPr>
  </w:style>
  <w:style w:type="character" w:styleId="FootnoteReference">
    <w:name w:val="footnote reference"/>
    <w:basedOn w:val="DefaultParagraphFont"/>
    <w:semiHidden/>
    <w:rPr>
      <w:vertAlign w:val="superscript"/>
    </w:rPr>
  </w:style>
  <w:style w:type="paragraph" w:styleId="BodyTextIndent">
    <w:name w:val="Body Text Indent"/>
    <w:basedOn w:val="Normal"/>
    <w:pPr>
      <w:ind w:left="360"/>
    </w:pPr>
  </w:style>
  <w:style w:type="paragraph" w:styleId="BodyTextIndent2">
    <w:name w:val="Body Text Indent 2"/>
    <w:basedOn w:val="Normal"/>
    <w:pPr>
      <w:tabs>
        <w:tab w:val="left" w:pos="360"/>
      </w:tabs>
      <w:ind w:left="360"/>
      <w:jc w:val="both"/>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Header">
    <w:name w:val="header"/>
    <w:basedOn w:val="Normal"/>
    <w:rsid w:val="00DD411A"/>
    <w:pPr>
      <w:tabs>
        <w:tab w:val="center" w:pos="4153"/>
        <w:tab w:val="right" w:pos="8306"/>
      </w:tabs>
    </w:pPr>
  </w:style>
  <w:style w:type="paragraph" w:styleId="BalloonText">
    <w:name w:val="Balloon Text"/>
    <w:basedOn w:val="Normal"/>
    <w:semiHidden/>
    <w:rsid w:val="00F02BF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www.blts.edu/essays/schmelingGR/Gerhard,%20Theologian%20and%20Pastor.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2A74B3-6DEE-4005-BD39-E6E196784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14</Pages>
  <Words>4329</Words>
  <Characters>24677</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Paul Gerhardt as a Teacher of Lutheran Spirituality</vt:lpstr>
    </vt:vector>
  </TitlesOfParts>
  <Company>Luther Seminary</Company>
  <LinksUpToDate>false</LinksUpToDate>
  <CharactersWithSpaces>28949</CharactersWithSpaces>
  <SharedDoc>false</SharedDoc>
  <HLinks>
    <vt:vector size="6" baseType="variant">
      <vt:variant>
        <vt:i4>4653066</vt:i4>
      </vt:variant>
      <vt:variant>
        <vt:i4>0</vt:i4>
      </vt:variant>
      <vt:variant>
        <vt:i4>0</vt:i4>
      </vt:variant>
      <vt:variant>
        <vt:i4>5</vt:i4>
      </vt:variant>
      <vt:variant>
        <vt:lpwstr>http://www.blts.edu/essays/schmelingGR/Gerhard, Theologian and Pastor.pdf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Paul Gerhardt as a Teacher of Lutheran Spirituality</dc:title>
  <dc:creator>JKleinig</dc:creator>
  <cp:lastModifiedBy>Microsoft account</cp:lastModifiedBy>
  <cp:revision>3</cp:revision>
  <cp:lastPrinted>2007-05-02T08:47:00Z</cp:lastPrinted>
  <dcterms:created xsi:type="dcterms:W3CDTF">2023-03-09T04:20:00Z</dcterms:created>
  <dcterms:modified xsi:type="dcterms:W3CDTF">2023-03-09T05:07:00Z</dcterms:modified>
</cp:coreProperties>
</file>